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F4C1D" w14:textId="407119D5" w:rsidR="00D92E0B" w:rsidRPr="00EB2DF7" w:rsidRDefault="00D92E0B" w:rsidP="00E25C99">
      <w:pPr>
        <w:snapToGrid w:val="0"/>
        <w:spacing w:after="0" w:line="360" w:lineRule="auto"/>
        <w:jc w:val="center"/>
        <w:rPr>
          <w:b/>
          <w:sz w:val="21"/>
          <w:szCs w:val="21"/>
        </w:rPr>
      </w:pPr>
      <w:r w:rsidRPr="00EB2DF7">
        <w:rPr>
          <w:b/>
          <w:sz w:val="21"/>
          <w:szCs w:val="21"/>
        </w:rPr>
        <w:t>经营者集中简易案件公示表</w:t>
      </w:r>
    </w:p>
    <w:p w14:paraId="75F04198" w14:textId="77777777" w:rsidR="00DE4134" w:rsidRPr="00EB2DF7" w:rsidRDefault="00DE4134" w:rsidP="00E25C99">
      <w:pPr>
        <w:snapToGrid w:val="0"/>
        <w:spacing w:after="0" w:line="360" w:lineRule="auto"/>
        <w:jc w:val="center"/>
        <w:rPr>
          <w:b/>
          <w:sz w:val="21"/>
          <w:szCs w:val="21"/>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599"/>
        <w:gridCol w:w="5670"/>
      </w:tblGrid>
      <w:tr w:rsidR="00D92E0B" w:rsidRPr="0068038A" w14:paraId="3AE4C0DB" w14:textId="77777777" w:rsidTr="002E461C">
        <w:trPr>
          <w:trHeight w:val="567"/>
          <w:jc w:val="center"/>
        </w:trPr>
        <w:tc>
          <w:tcPr>
            <w:tcW w:w="1940" w:type="dxa"/>
            <w:shd w:val="clear" w:color="auto" w:fill="D9D9D9"/>
            <w:vAlign w:val="center"/>
          </w:tcPr>
          <w:p w14:paraId="2A67A637" w14:textId="60F3AC8B" w:rsidR="00DE4134" w:rsidRPr="0068038A" w:rsidRDefault="00D92E0B" w:rsidP="0046074A">
            <w:pPr>
              <w:pStyle w:val="a7"/>
              <w:snapToGrid w:val="0"/>
              <w:spacing w:after="0" w:line="360" w:lineRule="auto"/>
              <w:jc w:val="left"/>
              <w:rPr>
                <w:rFonts w:cs="Times New Roman"/>
                <w:b/>
                <w:bCs/>
                <w:sz w:val="21"/>
                <w:szCs w:val="21"/>
                <w:lang w:val="en-US" w:eastAsia="zh-CN"/>
              </w:rPr>
            </w:pPr>
            <w:r w:rsidRPr="0068038A">
              <w:rPr>
                <w:rFonts w:cs="Times New Roman"/>
                <w:b/>
                <w:bCs/>
                <w:sz w:val="21"/>
                <w:szCs w:val="21"/>
                <w:lang w:val="en-GB"/>
              </w:rPr>
              <w:t>案件名称</w:t>
            </w:r>
          </w:p>
        </w:tc>
        <w:tc>
          <w:tcPr>
            <w:tcW w:w="7269" w:type="dxa"/>
            <w:gridSpan w:val="2"/>
            <w:shd w:val="clear" w:color="auto" w:fill="auto"/>
            <w:vAlign w:val="center"/>
          </w:tcPr>
          <w:p w14:paraId="65604FDD" w14:textId="7F2F4442" w:rsidR="009B4353" w:rsidRPr="009B4353" w:rsidRDefault="009B4353" w:rsidP="0046074A">
            <w:pPr>
              <w:autoSpaceDE w:val="0"/>
              <w:autoSpaceDN w:val="0"/>
              <w:adjustRightInd w:val="0"/>
              <w:snapToGrid w:val="0"/>
              <w:spacing w:after="0" w:line="360" w:lineRule="auto"/>
              <w:rPr>
                <w:rFonts w:asciiTheme="majorBidi" w:hAnsiTheme="majorBidi" w:cstheme="majorBidi"/>
                <w:sz w:val="21"/>
                <w:szCs w:val="21"/>
              </w:rPr>
            </w:pPr>
            <w:r w:rsidRPr="009B4353">
              <w:rPr>
                <w:rFonts w:asciiTheme="majorBidi" w:hAnsiTheme="majorBidi" w:cstheme="majorBidi" w:hint="eastAsia"/>
                <w:sz w:val="21"/>
                <w:szCs w:val="21"/>
              </w:rPr>
              <w:t>春华资本四期基金有限合伙收购美赞臣国际控股私人有限公司等六家公司股权案</w:t>
            </w:r>
          </w:p>
        </w:tc>
      </w:tr>
      <w:tr w:rsidR="00D92E0B" w:rsidRPr="0068038A" w14:paraId="6A286E1A" w14:textId="77777777" w:rsidTr="002E461C">
        <w:trPr>
          <w:trHeight w:val="993"/>
          <w:jc w:val="center"/>
        </w:trPr>
        <w:tc>
          <w:tcPr>
            <w:tcW w:w="1940" w:type="dxa"/>
            <w:shd w:val="clear" w:color="auto" w:fill="D9D9D9"/>
            <w:vAlign w:val="center"/>
          </w:tcPr>
          <w:p w14:paraId="74C756CA" w14:textId="535A8A2B" w:rsidR="00DE4134" w:rsidRPr="0068038A" w:rsidRDefault="00D92E0B" w:rsidP="0046074A">
            <w:pPr>
              <w:pStyle w:val="a7"/>
              <w:snapToGrid w:val="0"/>
              <w:spacing w:after="0" w:line="360" w:lineRule="auto"/>
              <w:jc w:val="left"/>
              <w:rPr>
                <w:rFonts w:cs="Times New Roman"/>
                <w:b/>
                <w:bCs/>
                <w:sz w:val="21"/>
                <w:szCs w:val="21"/>
                <w:lang w:val="en-US" w:eastAsia="zh-CN"/>
              </w:rPr>
            </w:pPr>
            <w:r w:rsidRPr="0068038A">
              <w:rPr>
                <w:rFonts w:cs="Times New Roman"/>
                <w:b/>
                <w:bCs/>
                <w:sz w:val="21"/>
                <w:szCs w:val="21"/>
                <w:lang w:val="en-GB" w:eastAsia="zh-CN"/>
              </w:rPr>
              <w:t>交易概况（限</w:t>
            </w:r>
            <w:r w:rsidRPr="0068038A">
              <w:rPr>
                <w:rFonts w:cs="Times New Roman"/>
                <w:b/>
                <w:bCs/>
                <w:sz w:val="21"/>
                <w:szCs w:val="21"/>
                <w:lang w:val="en-GB" w:eastAsia="zh-CN"/>
              </w:rPr>
              <w:t>200</w:t>
            </w:r>
            <w:r w:rsidRPr="0068038A">
              <w:rPr>
                <w:rFonts w:cs="Times New Roman"/>
                <w:b/>
                <w:bCs/>
                <w:sz w:val="21"/>
                <w:szCs w:val="21"/>
                <w:lang w:val="en-GB" w:eastAsia="zh-CN"/>
              </w:rPr>
              <w:t>字内）</w:t>
            </w:r>
          </w:p>
        </w:tc>
        <w:tc>
          <w:tcPr>
            <w:tcW w:w="7269" w:type="dxa"/>
            <w:gridSpan w:val="2"/>
            <w:shd w:val="clear" w:color="auto" w:fill="auto"/>
          </w:tcPr>
          <w:p w14:paraId="1E597D4B" w14:textId="35C7BC40" w:rsidR="009B4353" w:rsidRPr="00810597" w:rsidRDefault="00A048A4" w:rsidP="00B31308">
            <w:pPr>
              <w:autoSpaceDE w:val="0"/>
              <w:autoSpaceDN w:val="0"/>
              <w:adjustRightInd w:val="0"/>
              <w:snapToGrid w:val="0"/>
              <w:spacing w:after="0" w:line="360" w:lineRule="auto"/>
              <w:rPr>
                <w:sz w:val="21"/>
                <w:szCs w:val="21"/>
              </w:rPr>
            </w:pPr>
            <w:r w:rsidRPr="0068038A">
              <w:rPr>
                <w:rFonts w:hint="eastAsia"/>
                <w:sz w:val="21"/>
                <w:szCs w:val="21"/>
              </w:rPr>
              <w:t>本次交易为春华资本四期基金有限合伙（“春华四期基金”）</w:t>
            </w:r>
            <w:r>
              <w:rPr>
                <w:rFonts w:hint="eastAsia"/>
                <w:sz w:val="21"/>
                <w:szCs w:val="21"/>
              </w:rPr>
              <w:t>通过其间接持有</w:t>
            </w:r>
            <w:r>
              <w:rPr>
                <w:rFonts w:hint="eastAsia"/>
                <w:sz w:val="21"/>
                <w:szCs w:val="21"/>
              </w:rPr>
              <w:t>9</w:t>
            </w:r>
            <w:r>
              <w:rPr>
                <w:sz w:val="21"/>
                <w:szCs w:val="21"/>
              </w:rPr>
              <w:t>2</w:t>
            </w:r>
            <w:r>
              <w:rPr>
                <w:rFonts w:hint="eastAsia"/>
                <w:sz w:val="21"/>
                <w:szCs w:val="21"/>
              </w:rPr>
              <w:t>%</w:t>
            </w:r>
            <w:r>
              <w:rPr>
                <w:rFonts w:hint="eastAsia"/>
                <w:sz w:val="21"/>
                <w:szCs w:val="21"/>
              </w:rPr>
              <w:t>股权的一家</w:t>
            </w:r>
            <w:r w:rsidR="006D6C31">
              <w:rPr>
                <w:rFonts w:hint="eastAsia"/>
                <w:sz w:val="21"/>
                <w:szCs w:val="21"/>
              </w:rPr>
              <w:t>特殊目的</w:t>
            </w:r>
            <w:r>
              <w:rPr>
                <w:rFonts w:hint="eastAsia"/>
                <w:sz w:val="21"/>
                <w:szCs w:val="21"/>
              </w:rPr>
              <w:t>公司收购</w:t>
            </w:r>
            <w:r w:rsidRPr="009B4353">
              <w:rPr>
                <w:rFonts w:hint="eastAsia"/>
                <w:sz w:val="21"/>
                <w:szCs w:val="21"/>
              </w:rPr>
              <w:t>美赞臣国际控股私人有限公司、美赞臣婴幼儿营养品技术（广州）有限公司、美赞臣婴幼儿营养品研发中心（中国）有限公司、美赞臣香港有限公司</w:t>
            </w:r>
            <w:r>
              <w:rPr>
                <w:rFonts w:hint="eastAsia"/>
                <w:sz w:val="21"/>
                <w:szCs w:val="21"/>
              </w:rPr>
              <w:t>和</w:t>
            </w:r>
            <w:r w:rsidRPr="009B4353">
              <w:rPr>
                <w:rFonts w:hint="eastAsia"/>
                <w:sz w:val="21"/>
                <w:szCs w:val="21"/>
              </w:rPr>
              <w:t>美赞臣荷兰有限责任公司</w:t>
            </w:r>
            <w:r>
              <w:rPr>
                <w:rFonts w:hint="eastAsia"/>
                <w:sz w:val="21"/>
                <w:szCs w:val="21"/>
              </w:rPr>
              <w:t>等五家公司的全部股权</w:t>
            </w:r>
            <w:r w:rsidR="006D6C31">
              <w:rPr>
                <w:rFonts w:hint="eastAsia"/>
                <w:sz w:val="21"/>
                <w:szCs w:val="21"/>
              </w:rPr>
              <w:t>，以及</w:t>
            </w:r>
            <w:r w:rsidR="006D6C31" w:rsidRPr="006D6C31">
              <w:rPr>
                <w:rFonts w:hint="eastAsia"/>
                <w:sz w:val="21"/>
                <w:szCs w:val="21"/>
              </w:rPr>
              <w:t>间接收购美强生营养品股份有限公司全部股权（被收购的六家公司合称“目标公司”）</w:t>
            </w:r>
            <w:r w:rsidR="00286BF5">
              <w:rPr>
                <w:rFonts w:hint="eastAsia"/>
                <w:sz w:val="21"/>
                <w:szCs w:val="21"/>
              </w:rPr>
              <w:t>。</w:t>
            </w:r>
            <w:r w:rsidRPr="0068038A">
              <w:rPr>
                <w:rFonts w:hint="eastAsia"/>
                <w:sz w:val="21"/>
                <w:szCs w:val="21"/>
              </w:rPr>
              <w:t>交易完成后，春华四期基金单独控制目标</w:t>
            </w:r>
            <w:r>
              <w:rPr>
                <w:rFonts w:hint="eastAsia"/>
                <w:sz w:val="21"/>
                <w:szCs w:val="21"/>
              </w:rPr>
              <w:t>公司</w:t>
            </w:r>
            <w:r w:rsidRPr="0068038A">
              <w:rPr>
                <w:rFonts w:hint="eastAsia"/>
                <w:sz w:val="21"/>
                <w:szCs w:val="21"/>
              </w:rPr>
              <w:t>。</w:t>
            </w:r>
          </w:p>
        </w:tc>
      </w:tr>
      <w:tr w:rsidR="00267AC8" w:rsidRPr="0068038A" w14:paraId="27FFF7D4" w14:textId="77777777" w:rsidTr="0068038A">
        <w:trPr>
          <w:trHeight w:val="623"/>
          <w:jc w:val="center"/>
        </w:trPr>
        <w:tc>
          <w:tcPr>
            <w:tcW w:w="1940" w:type="dxa"/>
            <w:vMerge w:val="restart"/>
            <w:shd w:val="clear" w:color="auto" w:fill="D9D9D9"/>
            <w:vAlign w:val="center"/>
          </w:tcPr>
          <w:p w14:paraId="2C14BCB4" w14:textId="64A1963C" w:rsidR="00267AC8" w:rsidRPr="0068038A" w:rsidRDefault="00267AC8" w:rsidP="0046074A">
            <w:pPr>
              <w:pStyle w:val="a7"/>
              <w:snapToGrid w:val="0"/>
              <w:spacing w:after="0" w:line="360" w:lineRule="auto"/>
              <w:jc w:val="left"/>
              <w:rPr>
                <w:rFonts w:cs="Times New Roman"/>
                <w:b/>
                <w:bCs/>
                <w:sz w:val="21"/>
                <w:szCs w:val="21"/>
                <w:lang w:val="en-US" w:eastAsia="zh-CN"/>
              </w:rPr>
            </w:pPr>
            <w:r w:rsidRPr="0068038A">
              <w:rPr>
                <w:rFonts w:cs="Times New Roman"/>
                <w:b/>
                <w:bCs/>
                <w:sz w:val="21"/>
                <w:szCs w:val="21"/>
                <w:lang w:val="en-GB" w:eastAsia="zh-CN"/>
              </w:rPr>
              <w:t>参与集中的经营者简介</w:t>
            </w:r>
          </w:p>
        </w:tc>
        <w:tc>
          <w:tcPr>
            <w:tcW w:w="1599" w:type="dxa"/>
            <w:shd w:val="clear" w:color="auto" w:fill="auto"/>
            <w:vAlign w:val="center"/>
          </w:tcPr>
          <w:p w14:paraId="32981664" w14:textId="788D6D28" w:rsidR="00267AC8" w:rsidRPr="0068038A" w:rsidRDefault="00267AC8" w:rsidP="0046074A">
            <w:pPr>
              <w:autoSpaceDE w:val="0"/>
              <w:autoSpaceDN w:val="0"/>
              <w:adjustRightInd w:val="0"/>
              <w:snapToGrid w:val="0"/>
              <w:spacing w:after="0" w:line="360" w:lineRule="auto"/>
              <w:rPr>
                <w:rFonts w:asciiTheme="majorBidi" w:hAnsiTheme="majorBidi" w:cstheme="majorBidi"/>
                <w:sz w:val="21"/>
                <w:szCs w:val="21"/>
              </w:rPr>
            </w:pPr>
            <w:r w:rsidRPr="0068038A">
              <w:rPr>
                <w:rFonts w:hint="eastAsia"/>
                <w:sz w:val="21"/>
                <w:szCs w:val="21"/>
              </w:rPr>
              <w:t>春华四期基金</w:t>
            </w:r>
          </w:p>
        </w:tc>
        <w:tc>
          <w:tcPr>
            <w:tcW w:w="5670" w:type="dxa"/>
            <w:shd w:val="clear" w:color="auto" w:fill="auto"/>
            <w:vAlign w:val="center"/>
          </w:tcPr>
          <w:p w14:paraId="7DE3D219" w14:textId="4A8DC016" w:rsidR="00267AC8" w:rsidRPr="0068038A" w:rsidRDefault="00267AC8" w:rsidP="0046074A">
            <w:pPr>
              <w:autoSpaceDE w:val="0"/>
              <w:autoSpaceDN w:val="0"/>
              <w:adjustRightInd w:val="0"/>
              <w:snapToGrid w:val="0"/>
              <w:spacing w:after="0" w:line="360" w:lineRule="auto"/>
              <w:rPr>
                <w:rFonts w:eastAsiaTheme="minorEastAsia"/>
                <w:sz w:val="21"/>
                <w:szCs w:val="21"/>
              </w:rPr>
            </w:pPr>
            <w:r w:rsidRPr="0068038A">
              <w:rPr>
                <w:rFonts w:hint="eastAsia"/>
                <w:sz w:val="21"/>
                <w:szCs w:val="21"/>
              </w:rPr>
              <w:t>春华四期基金在金融服务、消费、科技</w:t>
            </w:r>
            <w:r w:rsidRPr="0068038A">
              <w:rPr>
                <w:rFonts w:hint="eastAsia"/>
                <w:sz w:val="21"/>
                <w:szCs w:val="21"/>
              </w:rPr>
              <w:t>/</w:t>
            </w:r>
            <w:r w:rsidRPr="0068038A">
              <w:rPr>
                <w:rFonts w:hint="eastAsia"/>
                <w:sz w:val="21"/>
                <w:szCs w:val="21"/>
              </w:rPr>
              <w:t>互联网、医疗和教育</w:t>
            </w:r>
            <w:r w:rsidR="00783396">
              <w:rPr>
                <w:rFonts w:hint="eastAsia"/>
                <w:sz w:val="21"/>
                <w:szCs w:val="21"/>
              </w:rPr>
              <w:t>等</w:t>
            </w:r>
            <w:r w:rsidRPr="0068038A">
              <w:rPr>
                <w:rFonts w:hint="eastAsia"/>
                <w:sz w:val="21"/>
                <w:szCs w:val="21"/>
              </w:rPr>
              <w:t>领域，从事私募股权投资。</w:t>
            </w:r>
          </w:p>
        </w:tc>
      </w:tr>
      <w:tr w:rsidR="00267AC8" w:rsidRPr="0068038A" w14:paraId="6D02F31F" w14:textId="77777777" w:rsidTr="0068038A">
        <w:trPr>
          <w:trHeight w:val="675"/>
          <w:jc w:val="center"/>
        </w:trPr>
        <w:tc>
          <w:tcPr>
            <w:tcW w:w="1940" w:type="dxa"/>
            <w:vMerge/>
            <w:shd w:val="clear" w:color="auto" w:fill="D9D9D9"/>
            <w:vAlign w:val="center"/>
          </w:tcPr>
          <w:p w14:paraId="21D3457A"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1599" w:type="dxa"/>
            <w:shd w:val="clear" w:color="auto" w:fill="auto"/>
            <w:vAlign w:val="center"/>
          </w:tcPr>
          <w:p w14:paraId="411D1B68" w14:textId="45E18A8F" w:rsidR="00267AC8" w:rsidRPr="0068038A" w:rsidRDefault="00267AC8" w:rsidP="0046074A">
            <w:pPr>
              <w:autoSpaceDE w:val="0"/>
              <w:autoSpaceDN w:val="0"/>
              <w:adjustRightInd w:val="0"/>
              <w:snapToGrid w:val="0"/>
              <w:spacing w:after="0" w:line="360" w:lineRule="auto"/>
              <w:rPr>
                <w:rFonts w:asciiTheme="majorBidi" w:hAnsiTheme="majorBidi" w:cstheme="majorBidi"/>
                <w:sz w:val="21"/>
                <w:szCs w:val="21"/>
              </w:rPr>
            </w:pPr>
            <w:r w:rsidRPr="0068038A">
              <w:rPr>
                <w:rFonts w:hint="eastAsia"/>
                <w:sz w:val="21"/>
                <w:szCs w:val="21"/>
              </w:rPr>
              <w:t>目标</w:t>
            </w:r>
            <w:r w:rsidR="00810597">
              <w:rPr>
                <w:rFonts w:hint="eastAsia"/>
                <w:sz w:val="21"/>
                <w:szCs w:val="21"/>
              </w:rPr>
              <w:t>公司</w:t>
            </w:r>
          </w:p>
        </w:tc>
        <w:tc>
          <w:tcPr>
            <w:tcW w:w="5670" w:type="dxa"/>
            <w:shd w:val="clear" w:color="auto" w:fill="auto"/>
            <w:vAlign w:val="center"/>
          </w:tcPr>
          <w:p w14:paraId="6FECDDB9" w14:textId="3B0EE7DB" w:rsidR="00267AC8" w:rsidRPr="0068038A" w:rsidRDefault="00267AC8" w:rsidP="0046074A">
            <w:pPr>
              <w:snapToGrid w:val="0"/>
              <w:spacing w:after="0" w:line="360" w:lineRule="auto"/>
              <w:jc w:val="left"/>
              <w:rPr>
                <w:sz w:val="21"/>
                <w:szCs w:val="21"/>
              </w:rPr>
            </w:pPr>
            <w:r w:rsidRPr="0068038A">
              <w:rPr>
                <w:rFonts w:hint="eastAsia"/>
                <w:sz w:val="21"/>
                <w:szCs w:val="21"/>
              </w:rPr>
              <w:t>目标</w:t>
            </w:r>
            <w:r w:rsidR="00810597">
              <w:rPr>
                <w:rFonts w:hint="eastAsia"/>
                <w:sz w:val="21"/>
                <w:szCs w:val="21"/>
              </w:rPr>
              <w:t>公司</w:t>
            </w:r>
            <w:r w:rsidRPr="0068038A">
              <w:rPr>
                <w:rFonts w:hint="eastAsia"/>
                <w:sz w:val="21"/>
                <w:szCs w:val="21"/>
              </w:rPr>
              <w:t>主要从事</w:t>
            </w:r>
            <w:r w:rsidR="006D6C31">
              <w:rPr>
                <w:rFonts w:hint="eastAsia"/>
                <w:sz w:val="21"/>
                <w:szCs w:val="21"/>
              </w:rPr>
              <w:t>在中国的</w:t>
            </w:r>
            <w:r w:rsidRPr="0068038A">
              <w:rPr>
                <w:rFonts w:hint="eastAsia"/>
                <w:sz w:val="21"/>
                <w:szCs w:val="21"/>
              </w:rPr>
              <w:t>婴幼儿配方奶粉的研发、生产和销售。</w:t>
            </w:r>
          </w:p>
        </w:tc>
      </w:tr>
      <w:tr w:rsidR="00267AC8" w:rsidRPr="0068038A" w14:paraId="0722B00D" w14:textId="77777777" w:rsidTr="002E461C">
        <w:trPr>
          <w:trHeight w:val="279"/>
          <w:jc w:val="center"/>
        </w:trPr>
        <w:tc>
          <w:tcPr>
            <w:tcW w:w="1940" w:type="dxa"/>
            <w:vMerge w:val="restart"/>
            <w:shd w:val="clear" w:color="auto" w:fill="D9D9D9"/>
            <w:vAlign w:val="center"/>
          </w:tcPr>
          <w:p w14:paraId="2535E247" w14:textId="18EECB8C" w:rsidR="00267AC8" w:rsidRPr="0068038A" w:rsidRDefault="00267AC8" w:rsidP="0046074A">
            <w:pPr>
              <w:pStyle w:val="a7"/>
              <w:snapToGrid w:val="0"/>
              <w:spacing w:after="0" w:line="360" w:lineRule="auto"/>
              <w:jc w:val="left"/>
              <w:rPr>
                <w:rFonts w:cs="Times New Roman"/>
                <w:b/>
                <w:bCs/>
                <w:sz w:val="21"/>
                <w:szCs w:val="21"/>
                <w:lang w:val="en-US" w:eastAsia="zh-CN"/>
              </w:rPr>
            </w:pPr>
            <w:r w:rsidRPr="0068038A">
              <w:rPr>
                <w:rFonts w:cs="Times New Roman"/>
                <w:b/>
                <w:bCs/>
                <w:sz w:val="21"/>
                <w:szCs w:val="21"/>
                <w:lang w:val="en-GB" w:eastAsia="zh-CN"/>
              </w:rPr>
              <w:t>简易案件理由（可以单选，也可以多选）</w:t>
            </w:r>
          </w:p>
        </w:tc>
        <w:tc>
          <w:tcPr>
            <w:tcW w:w="7269" w:type="dxa"/>
            <w:gridSpan w:val="2"/>
            <w:shd w:val="clear" w:color="auto" w:fill="auto"/>
          </w:tcPr>
          <w:p w14:paraId="1F367491" w14:textId="260D5BA2" w:rsidR="00267AC8" w:rsidRPr="006F5FB4" w:rsidRDefault="00267AC8" w:rsidP="0046074A">
            <w:pPr>
              <w:pStyle w:val="a7"/>
              <w:snapToGrid w:val="0"/>
              <w:spacing w:after="0" w:line="360" w:lineRule="auto"/>
              <w:rPr>
                <w:rFonts w:cs="Times New Roman"/>
                <w:sz w:val="21"/>
                <w:szCs w:val="21"/>
                <w:lang w:val="en-GB" w:eastAsia="zh-CN"/>
              </w:rPr>
            </w:pPr>
            <w:r w:rsidRPr="0068038A">
              <w:rPr>
                <w:rFonts w:ascii="Wingdings" w:hAnsi="Wingdings"/>
                <w:sz w:val="21"/>
                <w:szCs w:val="21"/>
                <w:lang w:eastAsia="zh-CN"/>
              </w:rPr>
              <w:sym w:font="Wingdings" w:char="F06F"/>
            </w:r>
            <w:r w:rsidRPr="0068038A">
              <w:rPr>
                <w:rFonts w:cs="Times New Roman"/>
                <w:sz w:val="21"/>
                <w:szCs w:val="21"/>
                <w:lang w:val="en-GB" w:eastAsia="zh-CN"/>
              </w:rPr>
              <w:t xml:space="preserve"> 1</w:t>
            </w:r>
            <w:r w:rsidRPr="0068038A">
              <w:rPr>
                <w:rFonts w:cs="Times New Roman"/>
                <w:sz w:val="21"/>
                <w:szCs w:val="21"/>
                <w:lang w:val="en-GB" w:eastAsia="zh-CN"/>
              </w:rPr>
              <w:t>、在同一相关市场，所有参与集中的经营者所占市场份额之和小于</w:t>
            </w:r>
            <w:r w:rsidRPr="0068038A">
              <w:rPr>
                <w:rFonts w:cs="Times New Roman"/>
                <w:sz w:val="21"/>
                <w:szCs w:val="21"/>
                <w:lang w:val="en-GB" w:eastAsia="zh-CN"/>
              </w:rPr>
              <w:t>15%</w:t>
            </w:r>
            <w:r w:rsidRPr="0068038A">
              <w:rPr>
                <w:rFonts w:cs="Times New Roman"/>
                <w:sz w:val="21"/>
                <w:szCs w:val="21"/>
                <w:lang w:val="en-GB" w:eastAsia="zh-CN"/>
              </w:rPr>
              <w:t>。</w:t>
            </w:r>
          </w:p>
        </w:tc>
      </w:tr>
      <w:tr w:rsidR="00267AC8" w:rsidRPr="0068038A" w14:paraId="6A1E8F43" w14:textId="77777777" w:rsidTr="002E461C">
        <w:trPr>
          <w:trHeight w:val="330"/>
          <w:jc w:val="center"/>
        </w:trPr>
        <w:tc>
          <w:tcPr>
            <w:tcW w:w="1940" w:type="dxa"/>
            <w:vMerge/>
            <w:shd w:val="clear" w:color="auto" w:fill="D9D9D9"/>
            <w:vAlign w:val="center"/>
          </w:tcPr>
          <w:p w14:paraId="58C8A03D"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7269" w:type="dxa"/>
            <w:gridSpan w:val="2"/>
            <w:shd w:val="clear" w:color="auto" w:fill="auto"/>
          </w:tcPr>
          <w:p w14:paraId="23B822DF" w14:textId="6981158A" w:rsidR="00267AC8" w:rsidRPr="006F5FB4" w:rsidRDefault="00267AC8" w:rsidP="0046074A">
            <w:pPr>
              <w:pStyle w:val="a7"/>
              <w:snapToGrid w:val="0"/>
              <w:spacing w:after="0" w:line="360" w:lineRule="auto"/>
              <w:rPr>
                <w:sz w:val="21"/>
                <w:szCs w:val="21"/>
                <w:lang w:val="en-US" w:eastAsia="zh-CN"/>
              </w:rPr>
            </w:pPr>
            <w:r w:rsidRPr="0068038A">
              <w:rPr>
                <w:rFonts w:ascii="Wingdings" w:hAnsi="Wingdings"/>
                <w:sz w:val="21"/>
                <w:szCs w:val="21"/>
                <w:lang w:eastAsia="zh-CN"/>
              </w:rPr>
              <w:sym w:font="Wingdings" w:char="F06F"/>
            </w:r>
            <w:r w:rsidRPr="0068038A">
              <w:rPr>
                <w:rFonts w:cs="Times New Roman" w:hint="eastAsia"/>
                <w:sz w:val="21"/>
                <w:szCs w:val="21"/>
                <w:lang w:val="en-GB" w:eastAsia="zh-CN"/>
              </w:rPr>
              <w:t xml:space="preserve"> </w:t>
            </w:r>
            <w:r w:rsidRPr="0068038A">
              <w:rPr>
                <w:rFonts w:cs="Times New Roman"/>
                <w:sz w:val="21"/>
                <w:szCs w:val="21"/>
                <w:lang w:val="en-GB" w:eastAsia="zh-CN"/>
              </w:rPr>
              <w:t>2</w:t>
            </w:r>
            <w:r w:rsidRPr="0068038A">
              <w:rPr>
                <w:rFonts w:cs="Times New Roman"/>
                <w:sz w:val="21"/>
                <w:szCs w:val="21"/>
                <w:lang w:val="en-GB" w:eastAsia="zh-CN"/>
              </w:rPr>
              <w:t>、存在上下游关系的参与集中的经营者，在上下游市场所占的市场份额均小于</w:t>
            </w:r>
            <w:r w:rsidRPr="0068038A">
              <w:rPr>
                <w:rFonts w:cs="Times New Roman"/>
                <w:sz w:val="21"/>
                <w:szCs w:val="21"/>
                <w:lang w:val="en-GB" w:eastAsia="zh-CN"/>
              </w:rPr>
              <w:t>25%</w:t>
            </w:r>
            <w:r w:rsidRPr="0068038A">
              <w:rPr>
                <w:rFonts w:cs="Times New Roman"/>
                <w:sz w:val="21"/>
                <w:szCs w:val="21"/>
                <w:lang w:val="en-GB" w:eastAsia="zh-CN"/>
              </w:rPr>
              <w:t>。</w:t>
            </w:r>
          </w:p>
        </w:tc>
      </w:tr>
      <w:tr w:rsidR="00267AC8" w:rsidRPr="0068038A" w14:paraId="4C8D7BAF" w14:textId="77777777" w:rsidTr="002E461C">
        <w:trPr>
          <w:trHeight w:val="285"/>
          <w:jc w:val="center"/>
        </w:trPr>
        <w:tc>
          <w:tcPr>
            <w:tcW w:w="1940" w:type="dxa"/>
            <w:vMerge/>
            <w:shd w:val="clear" w:color="auto" w:fill="D9D9D9"/>
            <w:vAlign w:val="center"/>
          </w:tcPr>
          <w:p w14:paraId="316AFDC5"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7269" w:type="dxa"/>
            <w:gridSpan w:val="2"/>
            <w:shd w:val="clear" w:color="auto" w:fill="auto"/>
          </w:tcPr>
          <w:p w14:paraId="70962EC7" w14:textId="1824381C" w:rsidR="00267AC8" w:rsidRPr="006F5FB4" w:rsidRDefault="00267AC8" w:rsidP="0046074A">
            <w:pPr>
              <w:pStyle w:val="a7"/>
              <w:snapToGrid w:val="0"/>
              <w:spacing w:after="0" w:line="360" w:lineRule="auto"/>
              <w:rPr>
                <w:sz w:val="21"/>
                <w:szCs w:val="21"/>
                <w:lang w:val="en-US" w:eastAsia="zh-CN"/>
              </w:rPr>
            </w:pPr>
            <w:r w:rsidRPr="0068038A">
              <w:rPr>
                <w:rFonts w:ascii="Wingdings" w:hAnsi="Wingdings"/>
                <w:b/>
                <w:bCs/>
                <w:sz w:val="21"/>
                <w:szCs w:val="21"/>
                <w:lang w:eastAsia="zh-CN"/>
              </w:rPr>
              <w:t></w:t>
            </w:r>
            <w:r w:rsidRPr="0068038A">
              <w:rPr>
                <w:rFonts w:cs="Times New Roman"/>
                <w:sz w:val="21"/>
                <w:szCs w:val="21"/>
                <w:lang w:val="en-GB" w:eastAsia="zh-CN"/>
              </w:rPr>
              <w:t xml:space="preserve"> 3</w:t>
            </w:r>
            <w:r w:rsidRPr="0068038A">
              <w:rPr>
                <w:rFonts w:cs="Times New Roman"/>
                <w:sz w:val="21"/>
                <w:szCs w:val="21"/>
                <w:lang w:val="en-GB" w:eastAsia="zh-CN"/>
              </w:rPr>
              <w:t>、不在同一相关市场、也不存在上下游关系的参与集中的经营者，在与交易有关的每个市场所占的份额均小于</w:t>
            </w:r>
            <w:r w:rsidRPr="0068038A">
              <w:rPr>
                <w:rFonts w:cs="Times New Roman"/>
                <w:sz w:val="21"/>
                <w:szCs w:val="21"/>
                <w:lang w:val="en-GB" w:eastAsia="zh-CN"/>
              </w:rPr>
              <w:t>25%</w:t>
            </w:r>
            <w:r w:rsidRPr="0068038A">
              <w:rPr>
                <w:rFonts w:cs="Times New Roman"/>
                <w:sz w:val="21"/>
                <w:szCs w:val="21"/>
                <w:lang w:val="en-GB" w:eastAsia="zh-CN"/>
              </w:rPr>
              <w:t>。</w:t>
            </w:r>
          </w:p>
        </w:tc>
      </w:tr>
      <w:tr w:rsidR="00267AC8" w:rsidRPr="0068038A" w14:paraId="28478B8F" w14:textId="77777777" w:rsidTr="002E461C">
        <w:trPr>
          <w:trHeight w:val="870"/>
          <w:jc w:val="center"/>
        </w:trPr>
        <w:tc>
          <w:tcPr>
            <w:tcW w:w="1940" w:type="dxa"/>
            <w:vMerge/>
            <w:shd w:val="clear" w:color="auto" w:fill="D9D9D9"/>
            <w:vAlign w:val="center"/>
          </w:tcPr>
          <w:p w14:paraId="6ACEB7EC"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7269" w:type="dxa"/>
            <w:gridSpan w:val="2"/>
            <w:shd w:val="clear" w:color="auto" w:fill="auto"/>
          </w:tcPr>
          <w:p w14:paraId="1772C04A" w14:textId="40895001" w:rsidR="00267AC8" w:rsidRPr="006F5FB4" w:rsidRDefault="00267AC8" w:rsidP="0046074A">
            <w:pPr>
              <w:pStyle w:val="a7"/>
              <w:snapToGrid w:val="0"/>
              <w:spacing w:after="0" w:line="360" w:lineRule="auto"/>
              <w:rPr>
                <w:sz w:val="21"/>
                <w:szCs w:val="21"/>
                <w:lang w:val="en-US" w:eastAsia="zh-CN"/>
              </w:rPr>
            </w:pPr>
            <w:r w:rsidRPr="0068038A">
              <w:rPr>
                <w:rFonts w:ascii="Wingdings" w:hAnsi="Wingdings"/>
                <w:sz w:val="21"/>
                <w:szCs w:val="21"/>
                <w:lang w:eastAsia="zh-CN"/>
              </w:rPr>
              <w:sym w:font="Wingdings" w:char="F06F"/>
            </w:r>
            <w:r w:rsidRPr="0068038A">
              <w:rPr>
                <w:rFonts w:cs="Times New Roman"/>
                <w:sz w:val="21"/>
                <w:szCs w:val="21"/>
                <w:lang w:val="en-GB" w:eastAsia="zh-CN"/>
              </w:rPr>
              <w:t xml:space="preserve"> 4</w:t>
            </w:r>
            <w:r w:rsidRPr="0068038A">
              <w:rPr>
                <w:rFonts w:cs="Times New Roman"/>
                <w:sz w:val="21"/>
                <w:szCs w:val="21"/>
                <w:lang w:val="en-GB" w:eastAsia="zh-CN"/>
              </w:rPr>
              <w:t>、参与集中的经营者在中国境外设立合营企业，合营企业不在中国境内从事经济活动。</w:t>
            </w:r>
          </w:p>
        </w:tc>
      </w:tr>
      <w:tr w:rsidR="00267AC8" w:rsidRPr="0068038A" w14:paraId="1243D2A5" w14:textId="77777777" w:rsidTr="002E461C">
        <w:trPr>
          <w:trHeight w:val="264"/>
          <w:jc w:val="center"/>
        </w:trPr>
        <w:tc>
          <w:tcPr>
            <w:tcW w:w="1940" w:type="dxa"/>
            <w:vMerge/>
            <w:shd w:val="clear" w:color="auto" w:fill="D9D9D9"/>
            <w:vAlign w:val="center"/>
          </w:tcPr>
          <w:p w14:paraId="5BC1BB06"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7269" w:type="dxa"/>
            <w:gridSpan w:val="2"/>
            <w:shd w:val="clear" w:color="auto" w:fill="auto"/>
          </w:tcPr>
          <w:p w14:paraId="3230B95C" w14:textId="6ECF1B4A" w:rsidR="00267AC8" w:rsidRPr="006F5FB4" w:rsidRDefault="00267AC8" w:rsidP="0046074A">
            <w:pPr>
              <w:pStyle w:val="a7"/>
              <w:snapToGrid w:val="0"/>
              <w:spacing w:after="0" w:line="360" w:lineRule="auto"/>
              <w:rPr>
                <w:sz w:val="21"/>
                <w:szCs w:val="21"/>
                <w:lang w:val="en-US" w:eastAsia="zh-CN"/>
              </w:rPr>
            </w:pPr>
            <w:r w:rsidRPr="0068038A">
              <w:rPr>
                <w:rFonts w:ascii="Wingdings" w:hAnsi="Wingdings"/>
                <w:sz w:val="21"/>
                <w:szCs w:val="21"/>
                <w:lang w:eastAsia="zh-CN"/>
              </w:rPr>
              <w:sym w:font="Wingdings" w:char="F06F"/>
            </w:r>
            <w:r w:rsidRPr="0068038A">
              <w:rPr>
                <w:rFonts w:cs="Times New Roman"/>
                <w:sz w:val="21"/>
                <w:szCs w:val="21"/>
                <w:lang w:val="en-GB" w:eastAsia="zh-CN"/>
              </w:rPr>
              <w:t xml:space="preserve"> 5</w:t>
            </w:r>
            <w:r w:rsidRPr="0068038A">
              <w:rPr>
                <w:rFonts w:cs="Times New Roman"/>
                <w:sz w:val="21"/>
                <w:szCs w:val="21"/>
                <w:lang w:val="en-GB" w:eastAsia="zh-CN"/>
              </w:rPr>
              <w:t>、参与集中的经营者收购境外企业股权或资产的，该境外企业不在中国境内从事经济活动。</w:t>
            </w:r>
          </w:p>
        </w:tc>
      </w:tr>
      <w:tr w:rsidR="00267AC8" w:rsidRPr="0068038A" w14:paraId="1E524DB4" w14:textId="77777777" w:rsidTr="002E461C">
        <w:trPr>
          <w:trHeight w:val="345"/>
          <w:jc w:val="center"/>
        </w:trPr>
        <w:tc>
          <w:tcPr>
            <w:tcW w:w="1940" w:type="dxa"/>
            <w:vMerge/>
            <w:shd w:val="clear" w:color="auto" w:fill="D9D9D9"/>
            <w:vAlign w:val="center"/>
          </w:tcPr>
          <w:p w14:paraId="4EF4BDB6" w14:textId="77777777" w:rsidR="00267AC8" w:rsidRPr="0068038A" w:rsidRDefault="00267AC8" w:rsidP="0068038A">
            <w:pPr>
              <w:pStyle w:val="a7"/>
              <w:snapToGrid w:val="0"/>
              <w:spacing w:after="0" w:line="360" w:lineRule="auto"/>
              <w:jc w:val="left"/>
              <w:rPr>
                <w:rFonts w:cs="Times New Roman"/>
                <w:b/>
                <w:bCs/>
                <w:sz w:val="21"/>
                <w:szCs w:val="21"/>
                <w:lang w:val="en-US" w:eastAsia="zh-CN"/>
              </w:rPr>
            </w:pPr>
          </w:p>
        </w:tc>
        <w:tc>
          <w:tcPr>
            <w:tcW w:w="7269" w:type="dxa"/>
            <w:gridSpan w:val="2"/>
            <w:shd w:val="clear" w:color="auto" w:fill="auto"/>
          </w:tcPr>
          <w:p w14:paraId="1E1ECAAF" w14:textId="1A56D96D" w:rsidR="00267AC8" w:rsidRPr="006F5FB4" w:rsidRDefault="00267AC8" w:rsidP="0046074A">
            <w:pPr>
              <w:pStyle w:val="a7"/>
              <w:snapToGrid w:val="0"/>
              <w:spacing w:after="0" w:line="360" w:lineRule="auto"/>
              <w:rPr>
                <w:sz w:val="21"/>
                <w:szCs w:val="21"/>
                <w:lang w:val="en-US" w:eastAsia="zh-CN"/>
              </w:rPr>
            </w:pPr>
            <w:r w:rsidRPr="0068038A">
              <w:rPr>
                <w:rFonts w:ascii="Wingdings" w:hAnsi="Wingdings"/>
                <w:sz w:val="21"/>
                <w:szCs w:val="21"/>
                <w:lang w:eastAsia="zh-CN"/>
              </w:rPr>
              <w:sym w:font="Wingdings" w:char="F06F"/>
            </w:r>
            <w:r w:rsidRPr="0068038A">
              <w:rPr>
                <w:rFonts w:cs="Times New Roman"/>
                <w:sz w:val="21"/>
                <w:szCs w:val="21"/>
                <w:lang w:val="en-GB" w:eastAsia="zh-CN"/>
              </w:rPr>
              <w:t xml:space="preserve"> 6</w:t>
            </w:r>
            <w:r w:rsidRPr="0068038A">
              <w:rPr>
                <w:rFonts w:cs="Times New Roman"/>
                <w:sz w:val="21"/>
                <w:szCs w:val="21"/>
                <w:lang w:val="en-GB" w:eastAsia="zh-CN"/>
              </w:rPr>
              <w:t>、由两个以上的经营者共同控制的合营企业，通过集中被其中一个或一个以上经营者控制。</w:t>
            </w:r>
          </w:p>
        </w:tc>
      </w:tr>
      <w:tr w:rsidR="00267AC8" w:rsidRPr="0068038A" w14:paraId="4A7E4B3D" w14:textId="77777777" w:rsidTr="002E461C">
        <w:trPr>
          <w:jc w:val="center"/>
        </w:trPr>
        <w:tc>
          <w:tcPr>
            <w:tcW w:w="1940" w:type="dxa"/>
            <w:shd w:val="clear" w:color="auto" w:fill="D9D9D9"/>
            <w:vAlign w:val="center"/>
          </w:tcPr>
          <w:p w14:paraId="567BB9B9" w14:textId="77E14A5D" w:rsidR="00267AC8" w:rsidRPr="0068038A" w:rsidRDefault="00267AC8" w:rsidP="0046074A">
            <w:pPr>
              <w:pStyle w:val="a7"/>
              <w:snapToGrid w:val="0"/>
              <w:spacing w:after="0" w:line="360" w:lineRule="auto"/>
              <w:jc w:val="left"/>
              <w:rPr>
                <w:rFonts w:cs="Times New Roman"/>
                <w:b/>
                <w:bCs/>
                <w:sz w:val="21"/>
                <w:szCs w:val="21"/>
                <w:lang w:val="en-US" w:eastAsia="zh-CN"/>
              </w:rPr>
            </w:pPr>
            <w:r w:rsidRPr="0068038A">
              <w:rPr>
                <w:rFonts w:cs="Times New Roman"/>
                <w:b/>
                <w:bCs/>
                <w:sz w:val="21"/>
                <w:szCs w:val="21"/>
                <w:lang w:val="en-GB"/>
              </w:rPr>
              <w:t>备注</w:t>
            </w:r>
          </w:p>
        </w:tc>
        <w:tc>
          <w:tcPr>
            <w:tcW w:w="7269" w:type="dxa"/>
            <w:gridSpan w:val="2"/>
            <w:shd w:val="clear" w:color="auto" w:fill="auto"/>
          </w:tcPr>
          <w:p w14:paraId="1AA9D10E" w14:textId="77777777" w:rsidR="009F1773" w:rsidRPr="0068038A" w:rsidRDefault="00267AC8" w:rsidP="0068038A">
            <w:pPr>
              <w:snapToGrid w:val="0"/>
              <w:spacing w:after="0" w:line="360" w:lineRule="auto"/>
              <w:rPr>
                <w:b/>
                <w:sz w:val="21"/>
                <w:szCs w:val="21"/>
              </w:rPr>
            </w:pPr>
            <w:r w:rsidRPr="0068038A">
              <w:rPr>
                <w:rFonts w:hint="eastAsia"/>
                <w:b/>
                <w:sz w:val="21"/>
                <w:szCs w:val="21"/>
              </w:rPr>
              <w:t>本次交易涉及的相关市场：</w:t>
            </w:r>
          </w:p>
          <w:p w14:paraId="1359D1F1" w14:textId="3E45F1A8" w:rsidR="00267AC8" w:rsidRDefault="009F1773" w:rsidP="0068038A">
            <w:pPr>
              <w:snapToGrid w:val="0"/>
              <w:spacing w:after="0" w:line="360" w:lineRule="auto"/>
              <w:rPr>
                <w:bCs/>
                <w:sz w:val="21"/>
                <w:szCs w:val="21"/>
              </w:rPr>
            </w:pPr>
            <w:r w:rsidRPr="0068038A">
              <w:rPr>
                <w:rFonts w:hint="eastAsia"/>
                <w:bCs/>
                <w:sz w:val="21"/>
                <w:szCs w:val="21"/>
              </w:rPr>
              <w:t>中国婴幼儿配方奶粉市场</w:t>
            </w:r>
          </w:p>
          <w:p w14:paraId="1C54845D" w14:textId="77777777" w:rsidR="00F76340" w:rsidRPr="0068038A" w:rsidRDefault="00F76340" w:rsidP="0068038A">
            <w:pPr>
              <w:snapToGrid w:val="0"/>
              <w:spacing w:after="0" w:line="360" w:lineRule="auto"/>
              <w:rPr>
                <w:rFonts w:hint="eastAsia"/>
                <w:b/>
                <w:sz w:val="21"/>
                <w:szCs w:val="21"/>
              </w:rPr>
            </w:pPr>
          </w:p>
          <w:p w14:paraId="295A32F6" w14:textId="3385F252" w:rsidR="00267AC8" w:rsidRPr="0068038A" w:rsidRDefault="00267AC8" w:rsidP="0068038A">
            <w:pPr>
              <w:snapToGrid w:val="0"/>
              <w:spacing w:after="0" w:line="360" w:lineRule="auto"/>
              <w:rPr>
                <w:b/>
                <w:sz w:val="21"/>
                <w:szCs w:val="21"/>
              </w:rPr>
            </w:pPr>
            <w:r w:rsidRPr="0068038A">
              <w:rPr>
                <w:rFonts w:hint="eastAsia"/>
                <w:b/>
                <w:sz w:val="21"/>
                <w:szCs w:val="21"/>
              </w:rPr>
              <w:t>市场份额：</w:t>
            </w:r>
          </w:p>
          <w:p w14:paraId="34AE089C" w14:textId="200A84B5" w:rsidR="009F1773" w:rsidRPr="0068038A" w:rsidRDefault="009F1773" w:rsidP="0068038A">
            <w:pPr>
              <w:snapToGrid w:val="0"/>
              <w:spacing w:after="0" w:line="360" w:lineRule="auto"/>
              <w:rPr>
                <w:bCs/>
                <w:sz w:val="21"/>
                <w:szCs w:val="21"/>
              </w:rPr>
            </w:pPr>
            <w:r w:rsidRPr="0068038A">
              <w:rPr>
                <w:rFonts w:hint="eastAsia"/>
                <w:bCs/>
                <w:sz w:val="21"/>
                <w:szCs w:val="21"/>
              </w:rPr>
              <w:t>春华</w:t>
            </w:r>
            <w:r w:rsidR="00B25B80">
              <w:rPr>
                <w:rFonts w:hint="eastAsia"/>
                <w:bCs/>
                <w:sz w:val="21"/>
                <w:szCs w:val="21"/>
              </w:rPr>
              <w:t>四期基金</w:t>
            </w:r>
            <w:r w:rsidRPr="0068038A">
              <w:rPr>
                <w:rFonts w:hint="eastAsia"/>
                <w:bCs/>
                <w:sz w:val="21"/>
                <w:szCs w:val="21"/>
              </w:rPr>
              <w:t>：</w:t>
            </w:r>
            <w:r w:rsidRPr="0068038A">
              <w:rPr>
                <w:rFonts w:hint="eastAsia"/>
                <w:bCs/>
                <w:sz w:val="21"/>
                <w:szCs w:val="21"/>
              </w:rPr>
              <w:t>0%</w:t>
            </w:r>
          </w:p>
          <w:p w14:paraId="117B83DC" w14:textId="3AD5FC89" w:rsidR="00267AC8" w:rsidRPr="00F76340" w:rsidRDefault="009F1773" w:rsidP="0068038A">
            <w:pPr>
              <w:snapToGrid w:val="0"/>
              <w:spacing w:after="0" w:line="360" w:lineRule="auto"/>
              <w:rPr>
                <w:rFonts w:hint="eastAsia"/>
                <w:bCs/>
                <w:sz w:val="21"/>
                <w:szCs w:val="21"/>
              </w:rPr>
            </w:pPr>
            <w:r w:rsidRPr="0068038A">
              <w:rPr>
                <w:rFonts w:hint="eastAsia"/>
                <w:bCs/>
                <w:sz w:val="21"/>
                <w:szCs w:val="21"/>
              </w:rPr>
              <w:t>目标</w:t>
            </w:r>
            <w:r w:rsidR="004D77B0">
              <w:rPr>
                <w:rFonts w:hint="eastAsia"/>
                <w:bCs/>
                <w:sz w:val="21"/>
                <w:szCs w:val="21"/>
              </w:rPr>
              <w:t>公司</w:t>
            </w:r>
            <w:r w:rsidRPr="0068038A">
              <w:rPr>
                <w:rFonts w:hint="eastAsia"/>
                <w:bCs/>
                <w:sz w:val="21"/>
                <w:szCs w:val="21"/>
              </w:rPr>
              <w:t>：【</w:t>
            </w:r>
            <w:r w:rsidR="000B4D5D">
              <w:rPr>
                <w:bCs/>
                <w:sz w:val="21"/>
                <w:szCs w:val="21"/>
              </w:rPr>
              <w:t>5</w:t>
            </w:r>
            <w:r w:rsidR="000B4D5D">
              <w:rPr>
                <w:rFonts w:hint="eastAsia"/>
                <w:bCs/>
                <w:sz w:val="21"/>
                <w:szCs w:val="21"/>
              </w:rPr>
              <w:t>-</w:t>
            </w:r>
            <w:r w:rsidR="000B4D5D">
              <w:rPr>
                <w:bCs/>
                <w:sz w:val="21"/>
                <w:szCs w:val="21"/>
              </w:rPr>
              <w:t>10</w:t>
            </w:r>
            <w:r w:rsidRPr="0068038A">
              <w:rPr>
                <w:rFonts w:hint="eastAsia"/>
                <w:bCs/>
                <w:sz w:val="21"/>
                <w:szCs w:val="21"/>
              </w:rPr>
              <w:t>】</w:t>
            </w:r>
            <w:r w:rsidRPr="0068038A">
              <w:rPr>
                <w:rFonts w:hint="eastAsia"/>
                <w:bCs/>
                <w:sz w:val="21"/>
                <w:szCs w:val="21"/>
              </w:rPr>
              <w:t>%</w:t>
            </w:r>
          </w:p>
        </w:tc>
      </w:tr>
    </w:tbl>
    <w:p w14:paraId="7D493896" w14:textId="77777777" w:rsidR="0005110A" w:rsidRPr="00EB2DF7" w:rsidRDefault="0005110A" w:rsidP="00E25C99">
      <w:pPr>
        <w:snapToGrid w:val="0"/>
        <w:spacing w:after="0" w:line="360" w:lineRule="auto"/>
        <w:rPr>
          <w:sz w:val="21"/>
          <w:szCs w:val="21"/>
          <w:lang w:val="x-none"/>
        </w:rPr>
      </w:pPr>
    </w:p>
    <w:sectPr w:rsidR="0005110A" w:rsidRPr="00EB2DF7">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F1A80" w14:textId="77777777" w:rsidR="00AF2FE6" w:rsidRDefault="00AF2FE6" w:rsidP="00D92E0B">
      <w:pPr>
        <w:spacing w:after="0"/>
      </w:pPr>
      <w:r>
        <w:separator/>
      </w:r>
    </w:p>
  </w:endnote>
  <w:endnote w:type="continuationSeparator" w:id="0">
    <w:p w14:paraId="7C4A271F" w14:textId="77777777" w:rsidR="00AF2FE6" w:rsidRDefault="00AF2FE6"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130815"/>
      <w:docPartObj>
        <w:docPartGallery w:val="Page Numbers (Bottom of Page)"/>
        <w:docPartUnique/>
      </w:docPartObj>
    </w:sdtPr>
    <w:sdtEndPr>
      <w:rPr>
        <w:noProof/>
        <w:sz w:val="22"/>
      </w:rPr>
    </w:sdtEndPr>
    <w:sdtContent>
      <w:p w14:paraId="194DC1EB" w14:textId="5AFB3604" w:rsidR="008A3B57" w:rsidRPr="008A3B57" w:rsidRDefault="008A3B57">
        <w:pPr>
          <w:pStyle w:val="a5"/>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2F2C00">
          <w:rPr>
            <w:noProof/>
            <w:sz w:val="22"/>
          </w:rPr>
          <w:t>1</w:t>
        </w:r>
        <w:r w:rsidRPr="008A3B57">
          <w:rPr>
            <w:noProof/>
            <w:sz w:val="22"/>
          </w:rPr>
          <w:fldChar w:fldCharType="end"/>
        </w:r>
      </w:p>
    </w:sdtContent>
  </w:sdt>
  <w:p w14:paraId="5CB824E5" w14:textId="77777777" w:rsidR="0099230E" w:rsidRDefault="0099230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6FB5B" w14:textId="77777777" w:rsidR="00AF2FE6" w:rsidRDefault="00AF2FE6" w:rsidP="00D92E0B">
      <w:pPr>
        <w:spacing w:after="0"/>
      </w:pPr>
      <w:r>
        <w:separator/>
      </w:r>
    </w:p>
  </w:footnote>
  <w:footnote w:type="continuationSeparator" w:id="0">
    <w:p w14:paraId="1B7B1A77" w14:textId="77777777" w:rsidR="00AF2FE6" w:rsidRDefault="00AF2FE6" w:rsidP="00D92E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3498"/>
    <w:multiLevelType w:val="multilevel"/>
    <w:tmpl w:val="8BB6627A"/>
    <w:name w:val="General"/>
    <w:lvl w:ilvl="0">
      <w:start w:val="1"/>
      <w:numFmt w:val="decimal"/>
      <w:lvlRestart w:val="0"/>
      <w:pStyle w:val="General3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General3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bullet"/>
      <w:pStyle w:val="General3L3"/>
      <w:lvlText w:val=""/>
      <w:lvlJc w:val="left"/>
      <w:pPr>
        <w:tabs>
          <w:tab w:val="num" w:pos="1440"/>
        </w:tabs>
        <w:ind w:left="1440" w:hanging="720"/>
      </w:pPr>
      <w:rPr>
        <w:rFonts w:ascii="Symbol" w:hAnsi="Symbol" w:hint="default"/>
        <w:b w:val="0"/>
        <w:i w:val="0"/>
        <w:caps w:val="0"/>
        <w:strike w:val="0"/>
        <w:dstrike w:val="0"/>
        <w:vanish w:val="0"/>
        <w:color w:val="auto"/>
        <w:sz w:val="24"/>
        <w:u w:val="none"/>
        <w:vertAlign w:val="baseline"/>
      </w:rPr>
    </w:lvl>
    <w:lvl w:ilvl="3">
      <w:start w:val="1"/>
      <w:numFmt w:val="upperLetter"/>
      <w:pStyle w:val="General3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General3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General3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3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3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3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 w15:restartNumberingAfterBreak="0">
    <w:nsid w:val="119B1A7F"/>
    <w:multiLevelType w:val="hybridMultilevel"/>
    <w:tmpl w:val="7CB24B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4856FB"/>
    <w:multiLevelType w:val="hybridMultilevel"/>
    <w:tmpl w:val="372042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325A3B"/>
    <w:multiLevelType w:val="hybridMultilevel"/>
    <w:tmpl w:val="A028A0F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F7628B"/>
    <w:multiLevelType w:val="multilevel"/>
    <w:tmpl w:val="7884FE8A"/>
    <w:name w:val="General 3"/>
    <w:lvl w:ilvl="0">
      <w:start w:val="1"/>
      <w:numFmt w:val="decimal"/>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0"/>
        <w:szCs w:val="20"/>
        <w:u w:val="none"/>
        <w:vertAlign w:val="baseline"/>
      </w:rPr>
    </w:lvl>
    <w:lvl w:ilvl="1">
      <w:start w:val="1"/>
      <w:numFmt w:val="lowerLetter"/>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lowerRoman"/>
      <w:lvlText w:val="(%3)"/>
      <w:lvlJc w:val="left"/>
      <w:pPr>
        <w:tabs>
          <w:tab w:val="num" w:pos="1440"/>
        </w:tabs>
        <w:ind w:left="1440" w:hanging="720"/>
      </w:pPr>
      <w:rPr>
        <w:rFonts w:ascii="Times New Roman" w:hAnsi="Times New Roman" w:cs="Times New Roman" w:hint="default"/>
        <w:b w:val="0"/>
        <w:i w:val="0"/>
        <w:caps w:val="0"/>
        <w:strike w:val="0"/>
        <w:dstrike w:val="0"/>
        <w:vanish w:val="0"/>
        <w:color w:val="auto"/>
        <w:sz w:val="20"/>
        <w:szCs w:val="20"/>
        <w:u w:val="none"/>
        <w:vertAlign w:val="baseline"/>
      </w:rPr>
    </w:lvl>
    <w:lvl w:ilvl="3">
      <w:start w:val="1"/>
      <w:numFmt w:val="upp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decimal"/>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5" w15:restartNumberingAfterBreak="0">
    <w:nsid w:val="740123C4"/>
    <w:multiLevelType w:val="hybridMultilevel"/>
    <w:tmpl w:val="9E6AC5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doNotTrackMoves/>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2MzI2MjIyMQMyzJR0lIJTi4sz8/NACgwtawFXhMJLLQAAAA=="/>
  </w:docVars>
  <w:rsids>
    <w:rsidRoot w:val="00D92E0B"/>
    <w:rsid w:val="00001A6D"/>
    <w:rsid w:val="00024F68"/>
    <w:rsid w:val="0004175C"/>
    <w:rsid w:val="00047A80"/>
    <w:rsid w:val="0005110A"/>
    <w:rsid w:val="0005355F"/>
    <w:rsid w:val="00075F30"/>
    <w:rsid w:val="00081927"/>
    <w:rsid w:val="0008652E"/>
    <w:rsid w:val="00093710"/>
    <w:rsid w:val="000B4D5D"/>
    <w:rsid w:val="00102F76"/>
    <w:rsid w:val="001214AA"/>
    <w:rsid w:val="001620F1"/>
    <w:rsid w:val="0017603B"/>
    <w:rsid w:val="001937A5"/>
    <w:rsid w:val="0019691B"/>
    <w:rsid w:val="001B031E"/>
    <w:rsid w:val="001B720E"/>
    <w:rsid w:val="001E7029"/>
    <w:rsid w:val="001E7764"/>
    <w:rsid w:val="001F4416"/>
    <w:rsid w:val="001F5218"/>
    <w:rsid w:val="0022234D"/>
    <w:rsid w:val="00235614"/>
    <w:rsid w:val="0024351F"/>
    <w:rsid w:val="002525EC"/>
    <w:rsid w:val="00267AC8"/>
    <w:rsid w:val="002752CF"/>
    <w:rsid w:val="00286BF5"/>
    <w:rsid w:val="002955B1"/>
    <w:rsid w:val="002956A3"/>
    <w:rsid w:val="002A670A"/>
    <w:rsid w:val="002E11C8"/>
    <w:rsid w:val="002E461C"/>
    <w:rsid w:val="002F197E"/>
    <w:rsid w:val="002F2C00"/>
    <w:rsid w:val="00333793"/>
    <w:rsid w:val="00346D4D"/>
    <w:rsid w:val="00352AEF"/>
    <w:rsid w:val="0035696F"/>
    <w:rsid w:val="003A28B1"/>
    <w:rsid w:val="003A7C04"/>
    <w:rsid w:val="003E3F68"/>
    <w:rsid w:val="003F4CF9"/>
    <w:rsid w:val="0041446C"/>
    <w:rsid w:val="00425252"/>
    <w:rsid w:val="004304DB"/>
    <w:rsid w:val="0046074A"/>
    <w:rsid w:val="00461942"/>
    <w:rsid w:val="0047593C"/>
    <w:rsid w:val="004871BD"/>
    <w:rsid w:val="00492A1F"/>
    <w:rsid w:val="004D1096"/>
    <w:rsid w:val="004D77B0"/>
    <w:rsid w:val="004E4FC5"/>
    <w:rsid w:val="004E5A46"/>
    <w:rsid w:val="004F0041"/>
    <w:rsid w:val="004F26EC"/>
    <w:rsid w:val="00504077"/>
    <w:rsid w:val="0052118F"/>
    <w:rsid w:val="00522B45"/>
    <w:rsid w:val="00524360"/>
    <w:rsid w:val="00555FD7"/>
    <w:rsid w:val="0056249D"/>
    <w:rsid w:val="00563B1F"/>
    <w:rsid w:val="00576E96"/>
    <w:rsid w:val="00594C40"/>
    <w:rsid w:val="005A7D2A"/>
    <w:rsid w:val="0064168F"/>
    <w:rsid w:val="006450E1"/>
    <w:rsid w:val="0065083F"/>
    <w:rsid w:val="0065368E"/>
    <w:rsid w:val="00667DCD"/>
    <w:rsid w:val="00676DEA"/>
    <w:rsid w:val="0068038A"/>
    <w:rsid w:val="00683CEC"/>
    <w:rsid w:val="006D5A9E"/>
    <w:rsid w:val="006D6C31"/>
    <w:rsid w:val="006E141B"/>
    <w:rsid w:val="006F5FB4"/>
    <w:rsid w:val="00705E85"/>
    <w:rsid w:val="00714B60"/>
    <w:rsid w:val="00721041"/>
    <w:rsid w:val="00742B97"/>
    <w:rsid w:val="007472FC"/>
    <w:rsid w:val="007520BD"/>
    <w:rsid w:val="007535D1"/>
    <w:rsid w:val="00764DB0"/>
    <w:rsid w:val="00772AA6"/>
    <w:rsid w:val="00783396"/>
    <w:rsid w:val="0079009C"/>
    <w:rsid w:val="00796184"/>
    <w:rsid w:val="007A47AA"/>
    <w:rsid w:val="007A7046"/>
    <w:rsid w:val="008043E6"/>
    <w:rsid w:val="00810597"/>
    <w:rsid w:val="008436B7"/>
    <w:rsid w:val="00852A85"/>
    <w:rsid w:val="008562CE"/>
    <w:rsid w:val="00862F7B"/>
    <w:rsid w:val="008656E0"/>
    <w:rsid w:val="00865E26"/>
    <w:rsid w:val="00874B87"/>
    <w:rsid w:val="00877AC1"/>
    <w:rsid w:val="008907DB"/>
    <w:rsid w:val="00891C03"/>
    <w:rsid w:val="008A15C9"/>
    <w:rsid w:val="008A3B57"/>
    <w:rsid w:val="008A749D"/>
    <w:rsid w:val="008E5A55"/>
    <w:rsid w:val="008F16B9"/>
    <w:rsid w:val="008F4731"/>
    <w:rsid w:val="009004F6"/>
    <w:rsid w:val="009028AD"/>
    <w:rsid w:val="00932B1D"/>
    <w:rsid w:val="00944E3F"/>
    <w:rsid w:val="00955B7B"/>
    <w:rsid w:val="00966276"/>
    <w:rsid w:val="00971EAC"/>
    <w:rsid w:val="00976BEB"/>
    <w:rsid w:val="009902BF"/>
    <w:rsid w:val="0099093B"/>
    <w:rsid w:val="0099151E"/>
    <w:rsid w:val="0099230E"/>
    <w:rsid w:val="009B4353"/>
    <w:rsid w:val="009C36EC"/>
    <w:rsid w:val="009D60C7"/>
    <w:rsid w:val="009E7DAC"/>
    <w:rsid w:val="009F0D06"/>
    <w:rsid w:val="009F1773"/>
    <w:rsid w:val="009F2F6B"/>
    <w:rsid w:val="009F48AE"/>
    <w:rsid w:val="00A004B8"/>
    <w:rsid w:val="00A037F5"/>
    <w:rsid w:val="00A048A4"/>
    <w:rsid w:val="00A101C3"/>
    <w:rsid w:val="00A4568B"/>
    <w:rsid w:val="00A766C7"/>
    <w:rsid w:val="00A87FD9"/>
    <w:rsid w:val="00AA5D49"/>
    <w:rsid w:val="00AB1330"/>
    <w:rsid w:val="00AB2557"/>
    <w:rsid w:val="00AB7F70"/>
    <w:rsid w:val="00AC2814"/>
    <w:rsid w:val="00AE4D89"/>
    <w:rsid w:val="00AF2FE6"/>
    <w:rsid w:val="00B00E34"/>
    <w:rsid w:val="00B10913"/>
    <w:rsid w:val="00B1549E"/>
    <w:rsid w:val="00B15B57"/>
    <w:rsid w:val="00B25B80"/>
    <w:rsid w:val="00B31308"/>
    <w:rsid w:val="00B365BA"/>
    <w:rsid w:val="00B37572"/>
    <w:rsid w:val="00B46CF4"/>
    <w:rsid w:val="00B509AC"/>
    <w:rsid w:val="00B80E6D"/>
    <w:rsid w:val="00B82A9B"/>
    <w:rsid w:val="00B963C0"/>
    <w:rsid w:val="00BB36AD"/>
    <w:rsid w:val="00BC063A"/>
    <w:rsid w:val="00BD4996"/>
    <w:rsid w:val="00BD6EBE"/>
    <w:rsid w:val="00BF6B18"/>
    <w:rsid w:val="00C00AB9"/>
    <w:rsid w:val="00C139FF"/>
    <w:rsid w:val="00C359E8"/>
    <w:rsid w:val="00C663E6"/>
    <w:rsid w:val="00C82CB8"/>
    <w:rsid w:val="00C855C4"/>
    <w:rsid w:val="00CD590A"/>
    <w:rsid w:val="00CD73F7"/>
    <w:rsid w:val="00D211F6"/>
    <w:rsid w:val="00D30291"/>
    <w:rsid w:val="00D458E2"/>
    <w:rsid w:val="00D62EC6"/>
    <w:rsid w:val="00D6688C"/>
    <w:rsid w:val="00D859DF"/>
    <w:rsid w:val="00D91095"/>
    <w:rsid w:val="00D92E0B"/>
    <w:rsid w:val="00DA5BE4"/>
    <w:rsid w:val="00DC05CD"/>
    <w:rsid w:val="00DC1875"/>
    <w:rsid w:val="00DC6415"/>
    <w:rsid w:val="00DE21ED"/>
    <w:rsid w:val="00DE4134"/>
    <w:rsid w:val="00E11E12"/>
    <w:rsid w:val="00E25C99"/>
    <w:rsid w:val="00E44950"/>
    <w:rsid w:val="00E549A1"/>
    <w:rsid w:val="00E67BB5"/>
    <w:rsid w:val="00E872C3"/>
    <w:rsid w:val="00E94D11"/>
    <w:rsid w:val="00EB2DF7"/>
    <w:rsid w:val="00EB3403"/>
    <w:rsid w:val="00EC2A68"/>
    <w:rsid w:val="00EC5729"/>
    <w:rsid w:val="00ED1773"/>
    <w:rsid w:val="00ED3C76"/>
    <w:rsid w:val="00EF2CBF"/>
    <w:rsid w:val="00F10FED"/>
    <w:rsid w:val="00F217B4"/>
    <w:rsid w:val="00F240DA"/>
    <w:rsid w:val="00F4045F"/>
    <w:rsid w:val="00F46938"/>
    <w:rsid w:val="00F46D65"/>
    <w:rsid w:val="00F524EE"/>
    <w:rsid w:val="00F76340"/>
    <w:rsid w:val="00F872D5"/>
    <w:rsid w:val="00F877CB"/>
    <w:rsid w:val="00FA4D62"/>
    <w:rsid w:val="00FC7EB3"/>
    <w:rsid w:val="00FD21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a4">
    <w:name w:val="页眉 字符"/>
    <w:basedOn w:val="a0"/>
    <w:link w:val="a3"/>
    <w:uiPriority w:val="99"/>
    <w:rsid w:val="00D92E0B"/>
  </w:style>
  <w:style w:type="paragraph" w:styleId="a5">
    <w:name w:val="footer"/>
    <w:basedOn w:val="a"/>
    <w:link w:val="a6"/>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a6">
    <w:name w:val="页脚 字符"/>
    <w:basedOn w:val="a0"/>
    <w:link w:val="a5"/>
    <w:uiPriority w:val="99"/>
    <w:rsid w:val="00D92E0B"/>
    <w:rPr>
      <w:rFonts w:ascii="Times New Roman" w:hAnsi="Times New Roman" w:cs="Times New Roman"/>
      <w:sz w:val="16"/>
    </w:rPr>
  </w:style>
  <w:style w:type="paragraph" w:styleId="a7">
    <w:name w:val="Body Text"/>
    <w:basedOn w:val="a"/>
    <w:link w:val="a8"/>
    <w:rsid w:val="00D92E0B"/>
    <w:rPr>
      <w:rFonts w:cs="Simplified Arabic"/>
      <w:lang w:val="x-none" w:eastAsia="en-GB"/>
    </w:rPr>
  </w:style>
  <w:style w:type="character" w:customStyle="1" w:styleId="a8">
    <w:name w:val="正文文本 字符"/>
    <w:basedOn w:val="a0"/>
    <w:link w:val="a7"/>
    <w:rsid w:val="00D92E0B"/>
    <w:rPr>
      <w:rFonts w:ascii="Times New Roman" w:eastAsia="宋体" w:hAnsi="Times New Roman" w:cs="Simplified Arabic"/>
      <w:sz w:val="24"/>
      <w:szCs w:val="24"/>
      <w:lang w:val="x-none" w:eastAsia="en-GB" w:bidi="ar-AE"/>
    </w:rPr>
  </w:style>
  <w:style w:type="character" w:styleId="a9">
    <w:name w:val="page number"/>
    <w:basedOn w:val="a0"/>
    <w:uiPriority w:val="99"/>
    <w:semiHidden/>
    <w:unhideWhenUsed/>
    <w:rsid w:val="00852A85"/>
    <w:rPr>
      <w:rFonts w:ascii="Times New Roman" w:hAnsi="Times New Roman" w:cs="Times New Roman"/>
      <w:b w:val="0"/>
      <w:sz w:val="24"/>
    </w:rPr>
  </w:style>
  <w:style w:type="paragraph" w:customStyle="1" w:styleId="FooterRight">
    <w:name w:val="Footer Right"/>
    <w:basedOn w:val="a5"/>
    <w:link w:val="FooterRightChar"/>
    <w:rsid w:val="00852A85"/>
    <w:pPr>
      <w:spacing w:line="440" w:lineRule="exact"/>
      <w:jc w:val="right"/>
    </w:pPr>
    <w:rPr>
      <w:szCs w:val="28"/>
    </w:rPr>
  </w:style>
  <w:style w:type="character" w:customStyle="1" w:styleId="FooterRightChar">
    <w:name w:val="Footer Right Char"/>
    <w:basedOn w:val="a0"/>
    <w:link w:val="FooterRight"/>
    <w:rsid w:val="00852A85"/>
    <w:rPr>
      <w:rFonts w:ascii="Times New Roman" w:hAnsi="Times New Roman" w:cs="Times New Roman"/>
      <w:sz w:val="16"/>
      <w:szCs w:val="28"/>
    </w:rPr>
  </w:style>
  <w:style w:type="character" w:styleId="aa">
    <w:name w:val="Hyperlink"/>
    <w:uiPriority w:val="99"/>
    <w:rsid w:val="007535D1"/>
    <w:rPr>
      <w:color w:val="0000FF"/>
      <w:u w:val="single"/>
    </w:rPr>
  </w:style>
  <w:style w:type="character" w:customStyle="1" w:styleId="1">
    <w:name w:val="未处理的提及1"/>
    <w:basedOn w:val="a0"/>
    <w:uiPriority w:val="99"/>
    <w:semiHidden/>
    <w:unhideWhenUsed/>
    <w:rsid w:val="0064168F"/>
    <w:rPr>
      <w:color w:val="808080"/>
      <w:shd w:val="clear" w:color="auto" w:fill="E6E6E6"/>
    </w:rPr>
  </w:style>
  <w:style w:type="paragraph" w:styleId="ab">
    <w:name w:val="Balloon Text"/>
    <w:basedOn w:val="a"/>
    <w:link w:val="ac"/>
    <w:uiPriority w:val="99"/>
    <w:semiHidden/>
    <w:unhideWhenUsed/>
    <w:rsid w:val="00AB7F70"/>
    <w:pPr>
      <w:spacing w:after="0"/>
    </w:pPr>
    <w:rPr>
      <w:rFonts w:ascii="Segoe UI" w:hAnsi="Segoe UI" w:cs="Segoe UI"/>
      <w:sz w:val="18"/>
      <w:szCs w:val="18"/>
    </w:rPr>
  </w:style>
  <w:style w:type="character" w:customStyle="1" w:styleId="ac">
    <w:name w:val="批注框文本 字符"/>
    <w:basedOn w:val="a0"/>
    <w:link w:val="ab"/>
    <w:uiPriority w:val="99"/>
    <w:semiHidden/>
    <w:rsid w:val="00AB7F70"/>
    <w:rPr>
      <w:rFonts w:ascii="Segoe UI" w:eastAsia="宋体" w:hAnsi="Segoe UI" w:cs="Segoe UI"/>
      <w:sz w:val="18"/>
      <w:szCs w:val="18"/>
      <w:lang w:bidi="ar-AE"/>
    </w:rPr>
  </w:style>
  <w:style w:type="paragraph" w:styleId="2">
    <w:name w:val="Body Text 2"/>
    <w:basedOn w:val="a"/>
    <w:link w:val="20"/>
    <w:uiPriority w:val="99"/>
    <w:semiHidden/>
    <w:unhideWhenUsed/>
    <w:rsid w:val="00EF2CBF"/>
    <w:pPr>
      <w:spacing w:after="120" w:line="480" w:lineRule="auto"/>
    </w:pPr>
  </w:style>
  <w:style w:type="character" w:customStyle="1" w:styleId="20">
    <w:name w:val="正文文本 2 字符"/>
    <w:basedOn w:val="a0"/>
    <w:link w:val="2"/>
    <w:uiPriority w:val="99"/>
    <w:semiHidden/>
    <w:rsid w:val="00EF2CBF"/>
    <w:rPr>
      <w:rFonts w:ascii="Times New Roman" w:eastAsia="宋体" w:hAnsi="Times New Roman" w:cs="Times New Roman"/>
      <w:sz w:val="24"/>
      <w:szCs w:val="24"/>
      <w:lang w:bidi="ar-AE"/>
    </w:rPr>
  </w:style>
  <w:style w:type="paragraph" w:customStyle="1" w:styleId="General3L9">
    <w:name w:val="General 3 L9"/>
    <w:basedOn w:val="a"/>
    <w:rsid w:val="00EF2CBF"/>
    <w:pPr>
      <w:numPr>
        <w:ilvl w:val="8"/>
        <w:numId w:val="1"/>
      </w:numPr>
      <w:outlineLvl w:val="8"/>
    </w:pPr>
    <w:rPr>
      <w:rFonts w:cs="Simplified Arabic"/>
      <w:bCs/>
    </w:rPr>
  </w:style>
  <w:style w:type="paragraph" w:customStyle="1" w:styleId="General3L8">
    <w:name w:val="General 3 L8"/>
    <w:basedOn w:val="a"/>
    <w:rsid w:val="00EF2CBF"/>
    <w:pPr>
      <w:numPr>
        <w:ilvl w:val="7"/>
        <w:numId w:val="1"/>
      </w:numPr>
      <w:outlineLvl w:val="7"/>
    </w:pPr>
    <w:rPr>
      <w:rFonts w:cs="Simplified Arabic"/>
      <w:bCs/>
    </w:rPr>
  </w:style>
  <w:style w:type="paragraph" w:customStyle="1" w:styleId="General3L7">
    <w:name w:val="General 3 L7"/>
    <w:basedOn w:val="a"/>
    <w:rsid w:val="00EF2CBF"/>
    <w:pPr>
      <w:numPr>
        <w:ilvl w:val="6"/>
        <w:numId w:val="1"/>
      </w:numPr>
      <w:outlineLvl w:val="6"/>
    </w:pPr>
    <w:rPr>
      <w:rFonts w:cs="Simplified Arabic"/>
      <w:bCs/>
    </w:rPr>
  </w:style>
  <w:style w:type="paragraph" w:customStyle="1" w:styleId="General3L6">
    <w:name w:val="General 3 L6"/>
    <w:basedOn w:val="a"/>
    <w:rsid w:val="00EF2CBF"/>
    <w:pPr>
      <w:numPr>
        <w:ilvl w:val="5"/>
        <w:numId w:val="1"/>
      </w:numPr>
      <w:outlineLvl w:val="5"/>
    </w:pPr>
    <w:rPr>
      <w:rFonts w:cs="Simplified Arabic"/>
      <w:bCs/>
    </w:rPr>
  </w:style>
  <w:style w:type="paragraph" w:customStyle="1" w:styleId="General3L5">
    <w:name w:val="General 3 L5"/>
    <w:basedOn w:val="a"/>
    <w:next w:val="a"/>
    <w:rsid w:val="00EF2CBF"/>
    <w:pPr>
      <w:numPr>
        <w:ilvl w:val="4"/>
        <w:numId w:val="1"/>
      </w:numPr>
      <w:outlineLvl w:val="4"/>
    </w:pPr>
    <w:rPr>
      <w:rFonts w:cs="Simplified Arabic"/>
      <w:bCs/>
    </w:rPr>
  </w:style>
  <w:style w:type="paragraph" w:customStyle="1" w:styleId="General3L4">
    <w:name w:val="General 3 L4"/>
    <w:basedOn w:val="a"/>
    <w:next w:val="3"/>
    <w:rsid w:val="00EF2CBF"/>
    <w:pPr>
      <w:numPr>
        <w:ilvl w:val="3"/>
        <w:numId w:val="1"/>
      </w:numPr>
      <w:outlineLvl w:val="3"/>
    </w:pPr>
    <w:rPr>
      <w:rFonts w:cs="Simplified Arabic"/>
      <w:bCs/>
    </w:rPr>
  </w:style>
  <w:style w:type="paragraph" w:customStyle="1" w:styleId="General3L3">
    <w:name w:val="General 3 L3"/>
    <w:basedOn w:val="a"/>
    <w:next w:val="2"/>
    <w:rsid w:val="00EF2CBF"/>
    <w:pPr>
      <w:numPr>
        <w:ilvl w:val="2"/>
        <w:numId w:val="1"/>
      </w:numPr>
      <w:outlineLvl w:val="2"/>
    </w:pPr>
    <w:rPr>
      <w:rFonts w:cs="Simplified Arabic"/>
      <w:bCs/>
    </w:rPr>
  </w:style>
  <w:style w:type="paragraph" w:customStyle="1" w:styleId="General3L2">
    <w:name w:val="General 3 L2"/>
    <w:basedOn w:val="a"/>
    <w:next w:val="a"/>
    <w:rsid w:val="00EF2CBF"/>
    <w:pPr>
      <w:numPr>
        <w:ilvl w:val="1"/>
        <w:numId w:val="1"/>
      </w:numPr>
      <w:outlineLvl w:val="1"/>
    </w:pPr>
    <w:rPr>
      <w:rFonts w:cs="Simplified Arabic"/>
      <w:bCs/>
    </w:rPr>
  </w:style>
  <w:style w:type="paragraph" w:customStyle="1" w:styleId="General3L1">
    <w:name w:val="General 3 L1"/>
    <w:basedOn w:val="a"/>
    <w:next w:val="a"/>
    <w:rsid w:val="00EF2CBF"/>
    <w:pPr>
      <w:numPr>
        <w:numId w:val="1"/>
      </w:numPr>
      <w:outlineLvl w:val="0"/>
    </w:pPr>
    <w:rPr>
      <w:rFonts w:cs="Simplified Arabic"/>
      <w:bCs/>
    </w:rPr>
  </w:style>
  <w:style w:type="paragraph" w:styleId="3">
    <w:name w:val="Body Text 3"/>
    <w:basedOn w:val="a"/>
    <w:link w:val="30"/>
    <w:uiPriority w:val="99"/>
    <w:semiHidden/>
    <w:unhideWhenUsed/>
    <w:rsid w:val="00EF2CBF"/>
    <w:pPr>
      <w:spacing w:after="120"/>
    </w:pPr>
    <w:rPr>
      <w:sz w:val="16"/>
      <w:szCs w:val="16"/>
    </w:rPr>
  </w:style>
  <w:style w:type="character" w:customStyle="1" w:styleId="30">
    <w:name w:val="正文文本 3 字符"/>
    <w:basedOn w:val="a0"/>
    <w:link w:val="3"/>
    <w:uiPriority w:val="99"/>
    <w:semiHidden/>
    <w:rsid w:val="00EF2CBF"/>
    <w:rPr>
      <w:rFonts w:ascii="Times New Roman" w:eastAsia="宋体" w:hAnsi="Times New Roman" w:cs="Times New Roman"/>
      <w:sz w:val="16"/>
      <w:szCs w:val="16"/>
      <w:lang w:bidi="ar-AE"/>
    </w:rPr>
  </w:style>
  <w:style w:type="paragraph" w:styleId="ad">
    <w:name w:val="Revision"/>
    <w:hidden/>
    <w:uiPriority w:val="99"/>
    <w:semiHidden/>
    <w:rsid w:val="00555FD7"/>
    <w:pPr>
      <w:spacing w:after="0" w:line="240" w:lineRule="auto"/>
    </w:pPr>
    <w:rPr>
      <w:rFonts w:ascii="Times New Roman" w:eastAsia="宋体" w:hAnsi="Times New Roman" w:cs="Times New Roman"/>
      <w:sz w:val="24"/>
      <w:szCs w:val="24"/>
      <w:lang w:bidi="ar-AE"/>
    </w:rPr>
  </w:style>
  <w:style w:type="paragraph" w:styleId="ae">
    <w:name w:val="List Paragraph"/>
    <w:basedOn w:val="a"/>
    <w:uiPriority w:val="34"/>
    <w:qFormat/>
    <w:rsid w:val="00D62EC6"/>
    <w:pPr>
      <w:spacing w:after="200" w:line="276" w:lineRule="auto"/>
      <w:ind w:left="720"/>
      <w:contextualSpacing/>
      <w:jc w:val="left"/>
    </w:pPr>
    <w:rPr>
      <w:rFonts w:asciiTheme="minorHAnsi" w:eastAsiaTheme="minorEastAsia" w:hAnsiTheme="minorHAnsi" w:cstheme="minorBidi"/>
      <w:sz w:val="22"/>
      <w:szCs w:val="22"/>
      <w:lang w:eastAsia="en-US" w:bidi="ar-SA"/>
    </w:rPr>
  </w:style>
  <w:style w:type="character" w:styleId="af">
    <w:name w:val="annotation reference"/>
    <w:basedOn w:val="a0"/>
    <w:uiPriority w:val="99"/>
    <w:semiHidden/>
    <w:unhideWhenUsed/>
    <w:rsid w:val="00AC2814"/>
    <w:rPr>
      <w:sz w:val="21"/>
      <w:szCs w:val="21"/>
    </w:rPr>
  </w:style>
  <w:style w:type="paragraph" w:styleId="af0">
    <w:name w:val="annotation text"/>
    <w:basedOn w:val="a"/>
    <w:link w:val="af1"/>
    <w:uiPriority w:val="99"/>
    <w:semiHidden/>
    <w:unhideWhenUsed/>
    <w:rsid w:val="00AC2814"/>
    <w:pPr>
      <w:jc w:val="left"/>
    </w:pPr>
  </w:style>
  <w:style w:type="character" w:customStyle="1" w:styleId="af1">
    <w:name w:val="批注文字 字符"/>
    <w:basedOn w:val="a0"/>
    <w:link w:val="af0"/>
    <w:uiPriority w:val="99"/>
    <w:semiHidden/>
    <w:rsid w:val="00AC2814"/>
    <w:rPr>
      <w:rFonts w:ascii="Times New Roman" w:eastAsia="宋体" w:hAnsi="Times New Roman" w:cs="Times New Roman"/>
      <w:sz w:val="24"/>
      <w:szCs w:val="24"/>
      <w:lang w:bidi="ar-AE"/>
    </w:rPr>
  </w:style>
  <w:style w:type="paragraph" w:styleId="af2">
    <w:name w:val="annotation subject"/>
    <w:basedOn w:val="af0"/>
    <w:next w:val="af0"/>
    <w:link w:val="af3"/>
    <w:uiPriority w:val="99"/>
    <w:semiHidden/>
    <w:unhideWhenUsed/>
    <w:rsid w:val="00AC2814"/>
    <w:rPr>
      <w:b/>
      <w:bCs/>
    </w:rPr>
  </w:style>
  <w:style w:type="character" w:customStyle="1" w:styleId="af3">
    <w:name w:val="批注主题 字符"/>
    <w:basedOn w:val="af1"/>
    <w:link w:val="af2"/>
    <w:uiPriority w:val="99"/>
    <w:semiHidden/>
    <w:rsid w:val="00AC2814"/>
    <w:rPr>
      <w:rFonts w:ascii="Times New Roman" w:eastAsia="宋体" w:hAnsi="Times New Roman" w:cs="Times New Roman"/>
      <w:b/>
      <w:bCs/>
      <w:sz w:val="24"/>
      <w:szCs w:val="24"/>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3115">
      <w:bodyDiv w:val="1"/>
      <w:marLeft w:val="0"/>
      <w:marRight w:val="0"/>
      <w:marTop w:val="0"/>
      <w:marBottom w:val="0"/>
      <w:divBdr>
        <w:top w:val="none" w:sz="0" w:space="0" w:color="auto"/>
        <w:left w:val="none" w:sz="0" w:space="0" w:color="auto"/>
        <w:bottom w:val="none" w:sz="0" w:space="0" w:color="auto"/>
        <w:right w:val="none" w:sz="0" w:space="0" w:color="auto"/>
      </w:divBdr>
    </w:div>
    <w:div w:id="136100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Qing</dc:creator>
  <cp:keywords/>
  <cp:lastModifiedBy>GLO</cp:lastModifiedBy>
  <cp:revision>18</cp:revision>
  <cp:lastPrinted>2021-06-24T01:50:00Z</cp:lastPrinted>
  <dcterms:created xsi:type="dcterms:W3CDTF">2021-06-23T04:35:00Z</dcterms:created>
  <dcterms:modified xsi:type="dcterms:W3CDTF">2021-06-25T10:33:00Z</dcterms:modified>
</cp:coreProperties>
</file>