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仿宋" w:hAnsi="仿宋" w:eastAsia="仿宋"/>
          <w:b/>
          <w:bCs/>
          <w:sz w:val="30"/>
          <w:szCs w:val="30"/>
        </w:rPr>
      </w:pPr>
      <w:r>
        <w:rPr>
          <w:rFonts w:hint="eastAsia" w:ascii="仿宋" w:hAnsi="仿宋" w:eastAsia="仿宋"/>
          <w:b/>
          <w:bCs/>
          <w:sz w:val="30"/>
          <w:szCs w:val="30"/>
        </w:rPr>
        <w:t>经营者集中简易案件公示表</w:t>
      </w: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tcPr>
          <w:p>
            <w:pPr>
              <w:spacing w:after="156" w:afterLines="50"/>
              <w:rPr>
                <w:rFonts w:ascii="Times New Roman" w:hAnsi="Times New Roman" w:eastAsia="仿宋" w:cs="Times New Roman"/>
                <w:b/>
                <w:bCs/>
                <w:szCs w:val="21"/>
              </w:rPr>
            </w:pPr>
            <w:r>
              <w:rPr>
                <w:rFonts w:ascii="Times New Roman" w:hAnsi="Times New Roman" w:eastAsia="仿宋" w:cs="Times New Roman"/>
                <w:b/>
                <w:bCs/>
                <w:szCs w:val="21"/>
              </w:rPr>
              <w:t>案件名称</w:t>
            </w: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kern w:val="0"/>
                <w:szCs w:val="21"/>
              </w:rPr>
              <w:t>重庆京东海嘉电子商务有限公司收购成都新潮传媒集团有限公司股权案（“</w:t>
            </w:r>
            <w:r>
              <w:rPr>
                <w:rFonts w:ascii="Times New Roman" w:hAnsi="Times New Roman" w:eastAsia="仿宋" w:cs="Times New Roman"/>
                <w:b/>
                <w:bCs/>
                <w:kern w:val="0"/>
                <w:szCs w:val="21"/>
              </w:rPr>
              <w:t>本次交易</w:t>
            </w:r>
            <w:r>
              <w:rPr>
                <w:rFonts w:ascii="Times New Roman" w:hAnsi="Times New Roman" w:eastAsia="仿宋" w:cs="Times New Roman"/>
                <w:kern w:val="0"/>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tcPr>
          <w:p>
            <w:pPr>
              <w:spacing w:after="156" w:afterLines="50"/>
              <w:rPr>
                <w:rFonts w:ascii="Times New Roman" w:hAnsi="Times New Roman" w:eastAsia="仿宋" w:cs="Times New Roman"/>
                <w:b/>
                <w:bCs/>
                <w:szCs w:val="21"/>
              </w:rPr>
            </w:pPr>
            <w:r>
              <w:rPr>
                <w:rFonts w:ascii="Times New Roman" w:hAnsi="Times New Roman" w:eastAsia="仿宋" w:cs="Times New Roman"/>
                <w:b/>
                <w:bCs/>
                <w:szCs w:val="21"/>
              </w:rPr>
              <w:t>交易概况（限200字内）</w:t>
            </w:r>
          </w:p>
        </w:tc>
        <w:tc>
          <w:tcPr>
            <w:tcW w:w="6949" w:type="dxa"/>
            <w:gridSpan w:val="2"/>
            <w:shd w:val="clear" w:color="auto" w:fill="auto"/>
          </w:tcPr>
          <w:p>
            <w:pPr>
              <w:widowControl/>
              <w:snapToGrid w:val="0"/>
              <w:spacing w:after="156" w:afterLines="50"/>
              <w:rPr>
                <w:rFonts w:ascii="Times New Roman" w:hAnsi="Times New Roman" w:eastAsia="仿宋" w:cs="Times New Roman"/>
              </w:rPr>
            </w:pPr>
            <w:r>
              <w:rPr>
                <w:rFonts w:ascii="Times New Roman" w:hAnsi="Times New Roman" w:eastAsia="仿宋" w:cs="Times New Roman"/>
              </w:rPr>
              <w:t>通过本次交易，</w:t>
            </w:r>
            <w:r>
              <w:rPr>
                <w:rFonts w:ascii="Times New Roman" w:hAnsi="Times New Roman" w:eastAsia="仿宋" w:cs="Times New Roman"/>
                <w:kern w:val="0"/>
                <w:szCs w:val="21"/>
              </w:rPr>
              <w:t>重庆京东海嘉电子商务有限公司（“</w:t>
            </w:r>
            <w:r>
              <w:rPr>
                <w:rFonts w:ascii="Times New Roman" w:hAnsi="Times New Roman" w:eastAsia="仿宋" w:cs="Times New Roman"/>
                <w:b/>
                <w:bCs/>
                <w:kern w:val="0"/>
                <w:szCs w:val="21"/>
              </w:rPr>
              <w:t>京东海嘉</w:t>
            </w:r>
            <w:r>
              <w:rPr>
                <w:rFonts w:ascii="Times New Roman" w:hAnsi="Times New Roman" w:eastAsia="仿宋" w:cs="Times New Roman"/>
                <w:kern w:val="0"/>
                <w:szCs w:val="21"/>
              </w:rPr>
              <w:t>”）拟通过支付现金的方式向成都新潮传媒集团有限公司（“</w:t>
            </w:r>
            <w:r>
              <w:rPr>
                <w:rFonts w:ascii="Times New Roman" w:hAnsi="Times New Roman" w:eastAsia="仿宋" w:cs="Times New Roman"/>
                <w:b/>
                <w:bCs/>
                <w:kern w:val="0"/>
                <w:szCs w:val="21"/>
              </w:rPr>
              <w:t>新潮传媒</w:t>
            </w:r>
            <w:r>
              <w:rPr>
                <w:rFonts w:ascii="Times New Roman" w:hAnsi="Times New Roman" w:eastAsia="仿宋" w:cs="Times New Roman"/>
                <w:kern w:val="0"/>
                <w:szCs w:val="21"/>
              </w:rPr>
              <w:t>”）增资</w:t>
            </w:r>
            <w:r>
              <w:rPr>
                <w:rFonts w:ascii="Times New Roman" w:hAnsi="Times New Roman" w:eastAsia="仿宋" w:cs="Times New Roman"/>
              </w:rPr>
              <w:t>。本次交易前，新潮传媒由其创始人张继学先生单独控制；</w:t>
            </w:r>
            <w:r>
              <w:rPr>
                <w:rFonts w:hint="eastAsia" w:ascii="Times New Roman" w:hAnsi="Times New Roman" w:eastAsia="仿宋" w:cs="Times New Roman"/>
              </w:rPr>
              <w:t>本次交易完成后，京东海嘉与张继学形成对新潮传媒在《反垄断法》层面下的共同控制</w:t>
            </w:r>
            <w:r>
              <w:rPr>
                <w:rFonts w:ascii="Times New Roman" w:hAnsi="Times New Roman" w:eastAsia="仿宋" w:cs="Times New Roma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tcPr>
          <w:p>
            <w:pPr>
              <w:spacing w:after="156" w:afterLines="50"/>
              <w:rPr>
                <w:rFonts w:ascii="Times New Roman" w:hAnsi="Times New Roman" w:eastAsia="仿宋" w:cs="Times New Roman"/>
                <w:b/>
                <w:bCs/>
                <w:szCs w:val="21"/>
              </w:rPr>
            </w:pPr>
            <w:r>
              <w:rPr>
                <w:rFonts w:ascii="Times New Roman" w:hAnsi="Times New Roman" w:eastAsia="仿宋" w:cs="Times New Roman"/>
                <w:b/>
                <w:bCs/>
                <w:szCs w:val="21"/>
              </w:rPr>
              <w:t>参与集中的经营者简介</w:t>
            </w:r>
          </w:p>
        </w:tc>
        <w:tc>
          <w:tcPr>
            <w:tcW w:w="1796" w:type="dxa"/>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 xml:space="preserve">1. </w:t>
            </w:r>
            <w:r>
              <w:rPr>
                <w:rFonts w:ascii="Times New Roman" w:hAnsi="Times New Roman" w:eastAsia="仿宋" w:cs="Times New Roman"/>
              </w:rPr>
              <w:t>京东海嘉</w:t>
            </w:r>
          </w:p>
        </w:tc>
        <w:tc>
          <w:tcPr>
            <w:tcW w:w="5153" w:type="dxa"/>
            <w:shd w:val="clear" w:color="auto" w:fill="auto"/>
          </w:tcPr>
          <w:p>
            <w:pPr>
              <w:widowControl/>
              <w:snapToGrid w:val="0"/>
              <w:rPr>
                <w:rFonts w:ascii="Times New Roman" w:hAnsi="Times New Roman" w:eastAsia="仿宋"/>
                <w:b/>
                <w:bCs/>
              </w:rPr>
            </w:pPr>
            <w:r>
              <w:rPr>
                <w:rFonts w:ascii="Times New Roman" w:hAnsi="Times New Roman" w:eastAsia="仿宋"/>
              </w:rPr>
              <w:t>京东海嘉于2014年6月18日在重庆成立，隶属于京东集团，主要在中国境内从事关于广告发布、营销等相关业务，为客户提供多样的广告方案以满足客户全方位的广告服务需求。</w:t>
            </w:r>
          </w:p>
          <w:p>
            <w:pPr>
              <w:widowControl/>
              <w:snapToGrid w:val="0"/>
              <w:rPr>
                <w:rFonts w:ascii="Times New Roman" w:hAnsi="Times New Roman" w:eastAsia="仿宋"/>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1796" w:type="dxa"/>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 xml:space="preserve">2. </w:t>
            </w:r>
            <w:r>
              <w:rPr>
                <w:rFonts w:ascii="Times New Roman" w:hAnsi="Times New Roman" w:eastAsia="仿宋" w:cs="Times New Roman"/>
              </w:rPr>
              <w:t>张继学</w:t>
            </w:r>
          </w:p>
        </w:tc>
        <w:tc>
          <w:tcPr>
            <w:tcW w:w="5153" w:type="dxa"/>
            <w:shd w:val="clear" w:color="auto" w:fill="auto"/>
          </w:tcPr>
          <w:p>
            <w:pPr>
              <w:widowControl/>
              <w:snapToGrid w:val="0"/>
              <w:rPr>
                <w:rFonts w:ascii="Times New Roman" w:hAnsi="Times New Roman" w:eastAsia="仿宋"/>
              </w:rPr>
            </w:pPr>
            <w:r>
              <w:rPr>
                <w:rFonts w:ascii="Times New Roman" w:hAnsi="Times New Roman" w:eastAsia="仿宋"/>
              </w:rPr>
              <w:t>张继学先生投资和控制主体中仅新潮传媒及其关联实体在2019年度仍保持实际经营。</w:t>
            </w:r>
          </w:p>
          <w:p>
            <w:pPr>
              <w:widowControl/>
              <w:snapToGrid w:val="0"/>
              <w:rPr>
                <w:rFonts w:ascii="Times New Roman" w:hAnsi="Times New Roman" w:eastAsia="仿宋"/>
              </w:rPr>
            </w:pPr>
          </w:p>
          <w:p>
            <w:pPr>
              <w:widowControl/>
              <w:snapToGrid w:val="0"/>
              <w:rPr>
                <w:rFonts w:ascii="Times New Roman" w:hAnsi="Times New Roman" w:eastAsia="仿宋"/>
              </w:rPr>
            </w:pPr>
            <w:r>
              <w:rPr>
                <w:rFonts w:ascii="Times New Roman" w:hAnsi="Times New Roman" w:eastAsia="仿宋"/>
              </w:rPr>
              <w:t>新潮传媒于2007年4月10日在成都成立，主要从事电梯媒体广告业务。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tcPr>
          <w:p>
            <w:pPr>
              <w:spacing w:after="156" w:afterLines="50"/>
              <w:rPr>
                <w:rFonts w:ascii="Times New Roman" w:hAnsi="Times New Roman" w:eastAsia="仿宋" w:cs="Times New Roman"/>
                <w:b/>
                <w:bCs/>
                <w:szCs w:val="21"/>
              </w:rPr>
            </w:pPr>
            <w:r>
              <w:rPr>
                <w:rFonts w:ascii="Times New Roman" w:hAnsi="Times New Roman" w:eastAsia="仿宋" w:cs="Times New Roman"/>
                <w:b/>
                <w:bCs/>
                <w:szCs w:val="21"/>
              </w:rPr>
              <w:t>简易案件理由（可以单选，也可以多选）</w:t>
            </w: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sym w:font="Wingdings" w:char="F0FE"/>
            </w:r>
            <w:r>
              <w:rPr>
                <w:rFonts w:ascii="Times New Roman" w:hAnsi="Times New Roman" w:eastAsia="仿宋" w:cs="Times New Roman"/>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tcPr>
          <w:p>
            <w:pPr>
              <w:spacing w:after="156" w:afterLines="50"/>
              <w:rPr>
                <w:rFonts w:ascii="Times New Roman" w:hAnsi="Times New Roman" w:eastAsia="仿宋" w:cs="Times New Roman"/>
                <w:b/>
                <w:bCs/>
                <w:szCs w:val="21"/>
              </w:rPr>
            </w:pPr>
          </w:p>
        </w:tc>
        <w:tc>
          <w:tcPr>
            <w:tcW w:w="6949" w:type="dxa"/>
            <w:gridSpan w:val="2"/>
            <w:shd w:val="clear" w:color="auto" w:fill="auto"/>
          </w:tcPr>
          <w:p>
            <w:pPr>
              <w:spacing w:after="156" w:afterLines="50"/>
              <w:rPr>
                <w:rFonts w:ascii="Times New Roman" w:hAnsi="Times New Roman" w:eastAsia="仿宋" w:cs="Times New Roman"/>
                <w:szCs w:val="21"/>
              </w:rPr>
            </w:pPr>
            <w:r>
              <w:rPr>
                <w:rFonts w:ascii="Times New Roman" w:hAnsi="Times New Roman" w:eastAsia="仿宋" w:cs="Times New Roman"/>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1809" w:type="dxa"/>
            <w:shd w:val="clear" w:color="auto" w:fill="D9D9D9"/>
          </w:tcPr>
          <w:p>
            <w:pPr>
              <w:spacing w:after="156" w:afterLines="50"/>
              <w:rPr>
                <w:rFonts w:ascii="Times New Roman" w:hAnsi="Times New Roman" w:eastAsia="仿宋" w:cs="Times New Roman"/>
                <w:b/>
                <w:bCs/>
                <w:szCs w:val="21"/>
              </w:rPr>
            </w:pPr>
            <w:r>
              <w:rPr>
                <w:rFonts w:ascii="Times New Roman" w:hAnsi="Times New Roman" w:eastAsia="仿宋" w:cs="Times New Roman"/>
                <w:b/>
                <w:bCs/>
                <w:szCs w:val="21"/>
              </w:rPr>
              <w:t>备注</w:t>
            </w:r>
          </w:p>
        </w:tc>
        <w:tc>
          <w:tcPr>
            <w:tcW w:w="6949" w:type="dxa"/>
            <w:gridSpan w:val="2"/>
            <w:shd w:val="clear" w:color="auto" w:fill="auto"/>
          </w:tcPr>
          <w:p>
            <w:pPr>
              <w:numPr>
                <w:ilvl w:val="0"/>
                <w:numId w:val="1"/>
              </w:numPr>
              <w:spacing w:after="156" w:afterLines="50"/>
              <w:rPr>
                <w:rFonts w:ascii="Times New Roman" w:hAnsi="Times New Roman" w:eastAsia="仿宋" w:cs="Times New Roman"/>
                <w:b/>
                <w:bCs/>
                <w:szCs w:val="21"/>
                <w:u w:val="single"/>
              </w:rPr>
            </w:pPr>
            <w:r>
              <w:rPr>
                <w:rFonts w:ascii="Times New Roman" w:hAnsi="Times New Roman" w:eastAsia="仿宋" w:cs="Times New Roman"/>
                <w:b/>
                <w:bCs/>
                <w:szCs w:val="21"/>
                <w:u w:val="single"/>
              </w:rPr>
              <w:t>中国</w:t>
            </w:r>
            <w:r>
              <w:rPr>
                <w:rFonts w:hint="eastAsia" w:ascii="Times New Roman" w:hAnsi="Times New Roman" w:eastAsia="仿宋" w:cs="Times New Roman"/>
                <w:b/>
                <w:bCs/>
                <w:szCs w:val="21"/>
                <w:u w:val="single"/>
              </w:rPr>
              <w:t>境内</w:t>
            </w:r>
            <w:r>
              <w:rPr>
                <w:rFonts w:ascii="Times New Roman" w:hAnsi="Times New Roman" w:eastAsia="仿宋" w:cs="Times New Roman"/>
                <w:b/>
                <w:bCs/>
                <w:szCs w:val="21"/>
                <w:u w:val="single"/>
              </w:rPr>
              <w:t>电梯媒体广告运营市场</w:t>
            </w:r>
          </w:p>
          <w:p>
            <w:pPr>
              <w:numPr>
                <w:ilvl w:val="0"/>
                <w:numId w:val="2"/>
              </w:numPr>
              <w:snapToGrid w:val="0"/>
              <w:rPr>
                <w:rFonts w:ascii="Times New Roman" w:hAnsi="Times New Roman" w:eastAsia="仿宋" w:cs="Times New Roman"/>
                <w:szCs w:val="21"/>
              </w:rPr>
            </w:pPr>
            <w:r>
              <w:rPr>
                <w:rFonts w:ascii="Times New Roman" w:hAnsi="Times New Roman" w:eastAsia="仿宋" w:cs="Times New Roman"/>
                <w:szCs w:val="21"/>
              </w:rPr>
              <w:t>相关产品市场：电梯媒体广告运营市场</w:t>
            </w:r>
          </w:p>
          <w:p>
            <w:pPr>
              <w:numPr>
                <w:ilvl w:val="0"/>
                <w:numId w:val="2"/>
              </w:numPr>
              <w:snapToGrid w:val="0"/>
              <w:rPr>
                <w:rFonts w:ascii="Times New Roman" w:hAnsi="Times New Roman" w:eastAsia="仿宋" w:cs="Times New Roman"/>
                <w:szCs w:val="21"/>
              </w:rPr>
            </w:pPr>
            <w:r>
              <w:rPr>
                <w:rFonts w:ascii="Times New Roman" w:hAnsi="Times New Roman" w:eastAsia="仿宋" w:cs="Times New Roman"/>
                <w:szCs w:val="21"/>
              </w:rPr>
              <w:t>相关地域市场：中国</w:t>
            </w:r>
            <w:r>
              <w:rPr>
                <w:rFonts w:hint="eastAsia" w:ascii="Times New Roman" w:hAnsi="Times New Roman" w:eastAsia="仿宋" w:cs="Times New Roman"/>
                <w:bCs/>
                <w:szCs w:val="21"/>
              </w:rPr>
              <w:t>境内</w:t>
            </w:r>
            <w:r>
              <w:rPr>
                <w:rFonts w:ascii="Times New Roman" w:hAnsi="Times New Roman" w:eastAsia="仿宋" w:cs="Times New Roman"/>
                <w:szCs w:val="21"/>
              </w:rPr>
              <w:t>市场</w:t>
            </w:r>
          </w:p>
          <w:p>
            <w:pPr>
              <w:numPr>
                <w:ilvl w:val="0"/>
                <w:numId w:val="2"/>
              </w:numPr>
              <w:snapToGrid w:val="0"/>
              <w:rPr>
                <w:rFonts w:ascii="Times New Roman" w:hAnsi="Times New Roman" w:eastAsia="仿宋" w:cs="Times New Roman"/>
                <w:szCs w:val="21"/>
              </w:rPr>
            </w:pPr>
            <w:r>
              <w:rPr>
                <w:rFonts w:ascii="Times New Roman" w:hAnsi="Times New Roman" w:eastAsia="仿宋" w:cs="Times New Roman"/>
                <w:szCs w:val="21"/>
              </w:rPr>
              <w:t>市场份额：京东海嘉（及其关联公司）市场份额为0；张继学（及其关联公司）在中国</w:t>
            </w:r>
            <w:r>
              <w:rPr>
                <w:rFonts w:hint="eastAsia" w:ascii="Times New Roman" w:hAnsi="Times New Roman" w:eastAsia="仿宋" w:cs="Times New Roman"/>
                <w:bCs/>
                <w:szCs w:val="21"/>
              </w:rPr>
              <w:t>境内</w:t>
            </w:r>
            <w:r>
              <w:rPr>
                <w:rFonts w:ascii="Times New Roman" w:hAnsi="Times New Roman" w:eastAsia="仿宋" w:cs="Times New Roman"/>
                <w:szCs w:val="21"/>
              </w:rPr>
              <w:t>电梯媒体广告运营市场的市场份额为【5-10】%，且在</w:t>
            </w:r>
            <w:r>
              <w:rPr>
                <w:rFonts w:hint="eastAsia" w:ascii="Times New Roman" w:hAnsi="Times New Roman" w:eastAsia="仿宋" w:cs="Times New Roman"/>
                <w:szCs w:val="21"/>
              </w:rPr>
              <w:t>中国</w:t>
            </w:r>
            <w:r>
              <w:rPr>
                <w:rFonts w:hint="eastAsia" w:ascii="Times New Roman" w:hAnsi="Times New Roman" w:eastAsia="仿宋" w:cs="Times New Roman"/>
                <w:bCs/>
                <w:szCs w:val="21"/>
              </w:rPr>
              <w:t>境内</w:t>
            </w:r>
            <w:r>
              <w:rPr>
                <w:rFonts w:ascii="Times New Roman" w:hAnsi="Times New Roman" w:eastAsia="仿宋" w:cs="Times New Roman"/>
                <w:szCs w:val="21"/>
              </w:rPr>
              <w:t>各相关运营城市的份额亦均不足25%。</w:t>
            </w:r>
          </w:p>
          <w:p>
            <w:pPr>
              <w:spacing w:after="156" w:afterLines="50"/>
              <w:rPr>
                <w:rFonts w:ascii="Times New Roman" w:hAnsi="Times New Roman" w:eastAsia="仿宋" w:cs="Times New Roman"/>
                <w:szCs w:val="21"/>
              </w:rPr>
            </w:pPr>
          </w:p>
          <w:p>
            <w:pPr>
              <w:numPr>
                <w:ilvl w:val="0"/>
                <w:numId w:val="1"/>
              </w:numPr>
              <w:spacing w:after="156" w:afterLines="50"/>
              <w:rPr>
                <w:rFonts w:ascii="Times New Roman" w:hAnsi="Times New Roman" w:eastAsia="仿宋" w:cs="Times New Roman"/>
                <w:b/>
                <w:bCs/>
                <w:szCs w:val="21"/>
                <w:u w:val="single"/>
              </w:rPr>
            </w:pPr>
            <w:r>
              <w:rPr>
                <w:rFonts w:ascii="Times New Roman" w:hAnsi="Times New Roman" w:eastAsia="仿宋" w:cs="Times New Roman"/>
                <w:b/>
                <w:bCs/>
                <w:szCs w:val="21"/>
                <w:u w:val="single"/>
              </w:rPr>
              <w:t>中国</w:t>
            </w:r>
            <w:r>
              <w:rPr>
                <w:rFonts w:hint="eastAsia" w:ascii="Times New Roman" w:hAnsi="Times New Roman" w:eastAsia="仿宋" w:cs="Times New Roman"/>
                <w:b/>
                <w:bCs/>
                <w:szCs w:val="21"/>
                <w:u w:val="single"/>
              </w:rPr>
              <w:t>境内</w:t>
            </w:r>
            <w:r>
              <w:rPr>
                <w:rFonts w:ascii="Times New Roman" w:hAnsi="Times New Roman" w:eastAsia="仿宋" w:cs="Times New Roman"/>
                <w:b/>
                <w:bCs/>
                <w:szCs w:val="21"/>
                <w:u w:val="single"/>
              </w:rPr>
              <w:t>数字广告营销服务市场</w:t>
            </w:r>
          </w:p>
          <w:p>
            <w:pPr>
              <w:numPr>
                <w:ilvl w:val="0"/>
                <w:numId w:val="3"/>
              </w:numPr>
              <w:snapToGrid w:val="0"/>
              <w:rPr>
                <w:rFonts w:ascii="Times New Roman" w:hAnsi="Times New Roman" w:eastAsia="仿宋" w:cs="Times New Roman"/>
                <w:szCs w:val="21"/>
              </w:rPr>
            </w:pPr>
            <w:r>
              <w:rPr>
                <w:rFonts w:ascii="Times New Roman" w:hAnsi="Times New Roman" w:eastAsia="仿宋" w:cs="Times New Roman"/>
                <w:szCs w:val="21"/>
              </w:rPr>
              <w:t>相关产品市场：数字广告营销服务市场</w:t>
            </w:r>
          </w:p>
          <w:p>
            <w:pPr>
              <w:numPr>
                <w:ilvl w:val="0"/>
                <w:numId w:val="3"/>
              </w:numPr>
              <w:snapToGrid w:val="0"/>
              <w:rPr>
                <w:rFonts w:ascii="Times New Roman" w:hAnsi="Times New Roman" w:eastAsia="仿宋" w:cs="Times New Roman"/>
                <w:szCs w:val="21"/>
              </w:rPr>
            </w:pPr>
            <w:r>
              <w:rPr>
                <w:rFonts w:ascii="Times New Roman" w:hAnsi="Times New Roman" w:eastAsia="仿宋" w:cs="Times New Roman"/>
                <w:szCs w:val="21"/>
              </w:rPr>
              <w:t>相关地域市场：中国</w:t>
            </w:r>
            <w:r>
              <w:rPr>
                <w:rFonts w:hint="eastAsia" w:ascii="Times New Roman" w:hAnsi="Times New Roman" w:eastAsia="仿宋" w:cs="Times New Roman"/>
                <w:szCs w:val="21"/>
              </w:rPr>
              <w:t>境内</w:t>
            </w:r>
            <w:r>
              <w:rPr>
                <w:rFonts w:ascii="Times New Roman" w:hAnsi="Times New Roman" w:eastAsia="仿宋" w:cs="Times New Roman"/>
                <w:szCs w:val="21"/>
              </w:rPr>
              <w:t>市场</w:t>
            </w:r>
            <w:bookmarkStart w:id="0" w:name="_GoBack"/>
            <w:bookmarkEnd w:id="0"/>
          </w:p>
          <w:p>
            <w:pPr>
              <w:numPr>
                <w:ilvl w:val="0"/>
                <w:numId w:val="3"/>
              </w:numPr>
              <w:snapToGrid w:val="0"/>
              <w:rPr>
                <w:rFonts w:ascii="Times New Roman" w:hAnsi="Times New Roman" w:eastAsia="仿宋" w:cs="Times New Roman"/>
                <w:szCs w:val="21"/>
              </w:rPr>
            </w:pPr>
            <w:r>
              <w:rPr>
                <w:rFonts w:ascii="Times New Roman" w:hAnsi="Times New Roman" w:eastAsia="仿宋" w:cs="Times New Roman"/>
                <w:szCs w:val="21"/>
              </w:rPr>
              <w:t>市场份额：京东海嘉（及其关联公司）市场份额为【0-5】%；张继学（及其关联公司）市场份额为0。</w:t>
            </w:r>
          </w:p>
        </w:tc>
      </w:tr>
    </w:tbl>
    <w:p>
      <w:pPr>
        <w:rPr>
          <w:rFonts w:ascii="仿宋" w:hAnsi="仿宋" w:eastAsia="仿宋"/>
          <w:sz w:val="28"/>
          <w:szCs w:val="28"/>
        </w:rPr>
      </w:pPr>
    </w:p>
    <w:p>
      <w:pPr>
        <w:pStyle w:val="7"/>
        <w:ind w:left="360" w:firstLine="0" w:firstLineChars="0"/>
        <w:rPr>
          <w:rFonts w:ascii="Times New Roman" w:hAnsi="Times New Roman" w:eastAsia="仿宋" w:cs="Times New Roman"/>
          <w:sz w:val="24"/>
          <w:szCs w:val="28"/>
        </w:rPr>
      </w:pPr>
    </w:p>
    <w:p>
      <w:pPr>
        <w:pStyle w:val="7"/>
        <w:ind w:left="360" w:firstLine="0" w:firstLineChars="0"/>
        <w:rPr>
          <w:rFonts w:ascii="Times New Roman" w:hAnsi="Times New Roman" w:eastAsia="仿宋" w:cs="Times New Roman"/>
          <w:b/>
          <w:bCs/>
          <w:sz w:val="24"/>
          <w:szCs w:val="28"/>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Arial Unicode MS">
    <w:panose1 w:val="020B0604020202020204"/>
    <w:charset w:val="86"/>
    <w:family w:val="auto"/>
    <w:pitch w:val="default"/>
    <w:sig w:usb0="FFFFFFFF" w:usb1="E9FFFFFF" w:usb2="0000003F" w:usb3="00000000" w:csb0="603F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730A25"/>
    <w:multiLevelType w:val="multilevel"/>
    <w:tmpl w:val="3A730A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54993325"/>
    <w:multiLevelType w:val="multilevel"/>
    <w:tmpl w:val="54993325"/>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65F078DD"/>
    <w:multiLevelType w:val="multilevel"/>
    <w:tmpl w:val="65F078D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removePersonalInformation/>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1165"/>
    <w:rsid w:val="001243CC"/>
    <w:rsid w:val="001418DE"/>
    <w:rsid w:val="002459ED"/>
    <w:rsid w:val="002C1660"/>
    <w:rsid w:val="00311165"/>
    <w:rsid w:val="00350252"/>
    <w:rsid w:val="0037455F"/>
    <w:rsid w:val="00521053"/>
    <w:rsid w:val="005464EA"/>
    <w:rsid w:val="005F3B49"/>
    <w:rsid w:val="006C74E0"/>
    <w:rsid w:val="00757D60"/>
    <w:rsid w:val="008D67BC"/>
    <w:rsid w:val="00A27D4D"/>
    <w:rsid w:val="00AF4D29"/>
    <w:rsid w:val="00B657FB"/>
    <w:rsid w:val="00BB02C6"/>
    <w:rsid w:val="00C65909"/>
    <w:rsid w:val="00CE7B0F"/>
    <w:rsid w:val="00D118CA"/>
    <w:rsid w:val="00D96F4F"/>
    <w:rsid w:val="00FA27F5"/>
    <w:rsid w:val="00FA4D38"/>
    <w:rsid w:val="631649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1"/>
    <w:semiHidden/>
    <w:unhideWhenUsed/>
    <w:qFormat/>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List Paragraph"/>
    <w:basedOn w:val="1"/>
    <w:qFormat/>
    <w:uiPriority w:val="34"/>
    <w:pPr>
      <w:ind w:firstLine="420" w:firstLineChars="200"/>
    </w:pPr>
  </w:style>
  <w:style w:type="character" w:customStyle="1" w:styleId="8">
    <w:name w:val="页眉 字符"/>
    <w:basedOn w:val="6"/>
    <w:link w:val="4"/>
    <w:uiPriority w:val="99"/>
    <w:rPr>
      <w:sz w:val="18"/>
      <w:szCs w:val="18"/>
    </w:rPr>
  </w:style>
  <w:style w:type="character" w:customStyle="1" w:styleId="9">
    <w:name w:val="页脚 字符"/>
    <w:basedOn w:val="6"/>
    <w:link w:val="3"/>
    <w:qFormat/>
    <w:uiPriority w:val="99"/>
    <w:rPr>
      <w:sz w:val="18"/>
      <w:szCs w:val="18"/>
    </w:rPr>
  </w:style>
  <w:style w:type="paragraph" w:customStyle="1" w:styleId="10">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1">
    <w:name w:val="批注框文本 字符"/>
    <w:basedOn w:val="6"/>
    <w:link w:val="2"/>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137</Words>
  <Characters>781</Characters>
  <Lines>6</Lines>
  <Paragraphs>1</Paragraphs>
  <TotalTime>1</TotalTime>
  <ScaleCrop>false</ScaleCrop>
  <LinksUpToDate>false</LinksUpToDate>
  <CharactersWithSpaces>917</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2021-07-07T01:45:00Z</dcterms:created>
  <dcterms:modified xsi:type="dcterms:W3CDTF">2021-07-07T01:57:37Z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