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Times New Roman" w:hAnsi="Times New Roman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Times New Roman" w:hAnsi="Times New Roman"/>
          <w:sz w:val="28"/>
          <w:szCs w:val="28"/>
        </w:rPr>
      </w:pPr>
    </w:p>
    <w:tbl>
      <w:tblPr>
        <w:tblStyle w:val="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bookmarkStart w:id="0" w:name="OLE_LINK45"/>
            <w:bookmarkStart w:id="1" w:name="OLE_LINK44"/>
            <w:bookmarkStart w:id="2" w:name="OLE_LINK314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深圳市资本运营集团有限公司</w:t>
            </w:r>
            <w:bookmarkEnd w:id="0"/>
            <w:bookmarkEnd w:id="1"/>
            <w:bookmarkEnd w:id="2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收购</w:t>
            </w:r>
            <w:bookmarkStart w:id="3" w:name="OLE_LINK318"/>
            <w:bookmarkStart w:id="4" w:name="OLE_LINK316"/>
            <w:bookmarkStart w:id="5" w:name="OLE_LINK315"/>
            <w:r>
              <w:rPr>
                <w:rFonts w:ascii="Times New Roman" w:hAnsi="Times New Roman"/>
                <w:bCs/>
                <w:color w:val="333333"/>
                <w:kern w:val="0"/>
                <w:sz w:val="24"/>
                <w:szCs w:val="24"/>
              </w:rPr>
              <w:t>雅昌文化（集团）有限公司</w:t>
            </w:r>
            <w:bookmarkEnd w:id="3"/>
            <w:bookmarkEnd w:id="4"/>
            <w:bookmarkEnd w:id="5"/>
            <w:r>
              <w:rPr>
                <w:rFonts w:hint="eastAsia" w:ascii="Times New Roman" w:hAnsi="Times New Roman"/>
                <w:bCs/>
                <w:color w:val="333333"/>
                <w:kern w:val="0"/>
                <w:sz w:val="24"/>
                <w:szCs w:val="24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本次交易，深圳市资本运营集团有限公司（“</w:t>
            </w:r>
            <w:bookmarkStart w:id="6" w:name="OLE_LINK322"/>
            <w:bookmarkStart w:id="7" w:name="OLE_LINK323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深圳资本集团</w:t>
            </w:r>
            <w:bookmarkEnd w:id="6"/>
            <w:bookmarkEnd w:id="7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”）拟通过</w:t>
            </w:r>
            <w:bookmarkStart w:id="8" w:name="OLE_LINK153"/>
            <w:bookmarkStart w:id="9" w:name="OLE_LINK157"/>
            <w:bookmarkStart w:id="10" w:name="OLE_LINK152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深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圳市远致文化控股有限公司</w:t>
            </w:r>
            <w:bookmarkEnd w:id="8"/>
            <w:bookmarkEnd w:id="9"/>
            <w:bookmarkEnd w:id="10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，认缴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雅昌文化（集团）有限公司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（“</w:t>
            </w:r>
            <w:bookmarkStart w:id="11" w:name="OLE_LINK320"/>
            <w:bookmarkStart w:id="12" w:name="OLE_LINK321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雅昌文化集团</w:t>
            </w:r>
            <w:bookmarkEnd w:id="11"/>
            <w:bookmarkEnd w:id="12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”）新增注册资本，同时收购</w:t>
            </w:r>
            <w:bookmarkStart w:id="13" w:name="OLE_LINK41"/>
            <w:bookmarkStart w:id="14" w:name="OLE_LINK42"/>
            <w:bookmarkStart w:id="15" w:name="OLE_LINK173"/>
            <w:bookmarkStart w:id="16" w:name="OLE_LINK319"/>
            <w:bookmarkStart w:id="17" w:name="OLE_LINK174"/>
            <w:bookmarkStart w:id="18" w:name="OLE_LINK330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中国文化产业投资基金（有限合伙</w:t>
            </w:r>
            <w:bookmarkEnd w:id="13"/>
            <w:bookmarkEnd w:id="14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）</w:t>
            </w:r>
            <w:bookmarkEnd w:id="15"/>
            <w:bookmarkEnd w:id="16"/>
            <w:bookmarkEnd w:id="17"/>
            <w:bookmarkEnd w:id="18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持有的雅昌文化集团股权。本次交易后，深圳资本集团</w:t>
            </w:r>
            <w:bookmarkStart w:id="19" w:name="OLE_LINK325"/>
            <w:bookmarkStart w:id="20" w:name="OLE_LINK324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合计间接持有</w:t>
            </w:r>
            <w:bookmarkStart w:id="21" w:name="OLE_LINK327"/>
            <w:bookmarkStart w:id="22" w:name="OLE_LINK326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雅昌文化集团</w:t>
            </w:r>
            <w:bookmarkEnd w:id="21"/>
            <w:bookmarkEnd w:id="22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49.01%股权</w:t>
            </w:r>
            <w:bookmarkEnd w:id="19"/>
            <w:bookmarkEnd w:id="20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，取得和雅昌文化集团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原单独控制方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万捷先生对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雅昌文化集团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在《反垄断法》意义下的共同控制权。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bookmarkStart w:id="23" w:name="_Hlk80113897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1、</w:t>
            </w:r>
            <w:bookmarkStart w:id="24" w:name="OLE_LINK303"/>
            <w:bookmarkStart w:id="25" w:name="OLE_LINK304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深圳资本集团</w:t>
            </w:r>
            <w:bookmarkEnd w:id="24"/>
            <w:bookmarkEnd w:id="25"/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bookmarkStart w:id="26" w:name="OLE_LINK2"/>
            <w:bookmarkStart w:id="27" w:name="OLE_LINK1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深圳资本集团</w:t>
            </w:r>
            <w:bookmarkEnd w:id="26"/>
            <w:bookmarkEnd w:id="27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于2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007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年在中国深圳成立，是深圳市国资委为推进国资管理从管资产向管资本转变、推动深圳国资整体资本运作战略，专门成立的国资辅助履职平台和国有资本运营专业平台。自成立以来，深圳资本集团围绕着深圳国资国企改革发展，探索以资本运营为内核的业务模式，构建起并购重组、股权投资、产业基金、市值管理4大业务板块，形成了覆盖企业全生命周期的投资并购服务业务体系、以“管资本”为主的投后服务赋能体系。</w:t>
            </w:r>
          </w:p>
        </w:tc>
      </w:tr>
      <w:bookmarkEnd w:id="23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万捷先生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万捷先生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为中国籍自然人，</w:t>
            </w:r>
            <w:bookmarkStart w:id="37" w:name="_GoBack"/>
            <w:bookmarkEnd w:id="37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于1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993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年在中国深圳创立雅昌文化集团</w:t>
            </w:r>
            <w:bookmarkStart w:id="28" w:name="OLE_LINK455"/>
            <w:bookmarkStart w:id="29" w:name="OLE_LINK456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，并单独控制雅昌文化集团。</w:t>
            </w:r>
            <w:bookmarkEnd w:id="28"/>
            <w:bookmarkEnd w:id="29"/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雅昌文化集团主要从事出版物印刷、商业印刷业务。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4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中国境内出版物印刷市场</w:t>
            </w:r>
          </w:p>
          <w:p>
            <w:pPr>
              <w:pStyle w:val="4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bookmarkStart w:id="30" w:name="OLE_LINK311"/>
            <w:bookmarkStart w:id="31" w:name="OLE_LINK313"/>
            <w:bookmarkStart w:id="32" w:name="OLE_LINK312"/>
            <w:bookmarkStart w:id="33" w:name="OLE_LINK309"/>
            <w:bookmarkStart w:id="34" w:name="OLE_LINK310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深</w:t>
            </w:r>
            <w:bookmarkStart w:id="35" w:name="OLE_LINK308"/>
            <w:bookmarkStart w:id="36" w:name="OLE_LINK307"/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圳资本集团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：【0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】</w:t>
            </w:r>
          </w:p>
          <w:p>
            <w:pPr>
              <w:pStyle w:val="4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万捷先生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雅昌文化集团）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：【0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】</w:t>
            </w:r>
          </w:p>
          <w:bookmarkEnd w:id="30"/>
          <w:bookmarkEnd w:id="31"/>
          <w:bookmarkEnd w:id="32"/>
          <w:bookmarkEnd w:id="35"/>
          <w:bookmarkEnd w:id="36"/>
          <w:p>
            <w:pPr>
              <w:pStyle w:val="4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中国境内商业印刷市场</w:t>
            </w:r>
            <w:bookmarkEnd w:id="33"/>
            <w:bookmarkEnd w:id="34"/>
          </w:p>
          <w:p>
            <w:pPr>
              <w:pStyle w:val="4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深圳资本集团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：【0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】</w:t>
            </w:r>
          </w:p>
          <w:p>
            <w:pPr>
              <w:pStyle w:val="4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万捷先生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  <w:lang w:val="en-US" w:eastAsia="zh-CN"/>
              </w:rPr>
              <w:t>雅昌文化集团）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：【0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hint="eastAsia" w:ascii="Times New Roman" w:hAnsi="Times New Roman"/>
                <w:color w:val="333333"/>
                <w:kern w:val="0"/>
                <w:sz w:val="24"/>
                <w:szCs w:val="24"/>
              </w:rPr>
              <w:t>】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6235E2"/>
    <w:multiLevelType w:val="multilevel"/>
    <w:tmpl w:val="4B6235E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13B7CD4"/>
    <w:multiLevelType w:val="multilevel"/>
    <w:tmpl w:val="513B7CD4"/>
    <w:lvl w:ilvl="0" w:tentative="0">
      <w:start w:val="1"/>
      <w:numFmt w:val="bullet"/>
      <w:lvlText w:val="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57A58"/>
    <w:rsid w:val="00082FFC"/>
    <w:rsid w:val="000D7EBA"/>
    <w:rsid w:val="001164CD"/>
    <w:rsid w:val="00155717"/>
    <w:rsid w:val="001837A3"/>
    <w:rsid w:val="00224534"/>
    <w:rsid w:val="002859A4"/>
    <w:rsid w:val="003C0AEB"/>
    <w:rsid w:val="003D5CDC"/>
    <w:rsid w:val="003F2222"/>
    <w:rsid w:val="003F46C1"/>
    <w:rsid w:val="004F7688"/>
    <w:rsid w:val="00534DED"/>
    <w:rsid w:val="006467D8"/>
    <w:rsid w:val="006A531B"/>
    <w:rsid w:val="006F7693"/>
    <w:rsid w:val="00710140"/>
    <w:rsid w:val="007D4682"/>
    <w:rsid w:val="007F2275"/>
    <w:rsid w:val="00822034"/>
    <w:rsid w:val="008457A6"/>
    <w:rsid w:val="00861B66"/>
    <w:rsid w:val="00864FED"/>
    <w:rsid w:val="00880B2A"/>
    <w:rsid w:val="008D1080"/>
    <w:rsid w:val="00915F0F"/>
    <w:rsid w:val="009532DF"/>
    <w:rsid w:val="00997019"/>
    <w:rsid w:val="009A20B0"/>
    <w:rsid w:val="009A5029"/>
    <w:rsid w:val="009D38D5"/>
    <w:rsid w:val="00A130C6"/>
    <w:rsid w:val="00A53F26"/>
    <w:rsid w:val="00AA0CC5"/>
    <w:rsid w:val="00AF6C5D"/>
    <w:rsid w:val="00B048CE"/>
    <w:rsid w:val="00B16AFE"/>
    <w:rsid w:val="00B65DD5"/>
    <w:rsid w:val="00B942DC"/>
    <w:rsid w:val="00BD10B6"/>
    <w:rsid w:val="00C07076"/>
    <w:rsid w:val="00CB00DF"/>
    <w:rsid w:val="00D71885"/>
    <w:rsid w:val="00D73C72"/>
    <w:rsid w:val="00D77B46"/>
    <w:rsid w:val="00DB78C4"/>
    <w:rsid w:val="00DC23AA"/>
    <w:rsid w:val="00E0592B"/>
    <w:rsid w:val="00E31738"/>
    <w:rsid w:val="00E86786"/>
    <w:rsid w:val="00EC0A0B"/>
    <w:rsid w:val="00ED2F80"/>
    <w:rsid w:val="00ED65EB"/>
    <w:rsid w:val="00F1624E"/>
    <w:rsid w:val="00F27ABF"/>
    <w:rsid w:val="00F32F8A"/>
    <w:rsid w:val="00F810AA"/>
    <w:rsid w:val="00F915A6"/>
    <w:rsid w:val="00FB43EC"/>
    <w:rsid w:val="00FB6B40"/>
    <w:rsid w:val="01C730BF"/>
    <w:rsid w:val="1A4B1EEC"/>
    <w:rsid w:val="33F1129C"/>
    <w:rsid w:val="3B70275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186</Words>
  <Characters>1061</Characters>
  <Lines>8</Lines>
  <Paragraphs>2</Paragraphs>
  <TotalTime>1</TotalTime>
  <ScaleCrop>false</ScaleCrop>
  <LinksUpToDate>false</LinksUpToDate>
  <CharactersWithSpaces>1245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TY</cp:lastModifiedBy>
  <dcterms:modified xsi:type="dcterms:W3CDTF">2021-09-07T02:42:27Z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A0F518BD0B284AC2A06D24CC772BB13B</vt:lpwstr>
  </property>
</Properties>
</file>