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E80" w:rsidRPr="00096202" w:rsidRDefault="00664E80" w:rsidP="00664E80">
      <w:pPr>
        <w:spacing w:before="120" w:after="120"/>
        <w:jc w:val="center"/>
        <w:rPr>
          <w:b/>
          <w:szCs w:val="21"/>
        </w:rPr>
      </w:pPr>
      <w:bookmarkStart w:id="0" w:name="_cp_text_1_456"/>
      <w:bookmarkStart w:id="1" w:name="_cp_text_1_458"/>
      <w:bookmarkStart w:id="2" w:name="_cp_text_1_461"/>
      <w:bookmarkStart w:id="3" w:name="_cp_text_2_476"/>
      <w:bookmarkStart w:id="4" w:name="_cp_text_1_488"/>
      <w:bookmarkEnd w:id="0"/>
      <w:bookmarkEnd w:id="1"/>
      <w:bookmarkEnd w:id="2"/>
      <w:bookmarkEnd w:id="3"/>
      <w:bookmarkEnd w:id="4"/>
      <w:r w:rsidRPr="00096202">
        <w:rPr>
          <w:b/>
          <w:szCs w:val="21"/>
        </w:rPr>
        <w:t>经营者集中简易案件公示表</w:t>
      </w:r>
    </w:p>
    <w:p w:rsidR="00664E80" w:rsidRPr="00096202" w:rsidRDefault="00664E80" w:rsidP="00664E80">
      <w:pPr>
        <w:spacing w:before="120" w:after="120"/>
        <w:jc w:val="center"/>
        <w:rPr>
          <w:b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1714"/>
        <w:gridCol w:w="1799"/>
        <w:gridCol w:w="4783"/>
      </w:tblGrid>
      <w:tr w:rsidR="00664E80" w:rsidRPr="00096202" w:rsidTr="000265A6">
        <w:tc>
          <w:tcPr>
            <w:tcW w:w="10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096202">
              <w:rPr>
                <w:b/>
                <w:szCs w:val="21"/>
              </w:rPr>
              <w:t>案件名称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bookmarkStart w:id="5" w:name="_cp_blt_2_352"/>
            <w:bookmarkEnd w:id="5"/>
            <w:r w:rsidRPr="00096202">
              <w:rPr>
                <w:szCs w:val="21"/>
              </w:rPr>
              <w:t>佛吉亚股份有限公司收购海拉公司股权案（</w:t>
            </w:r>
            <w:r w:rsidRPr="00096202">
              <w:rPr>
                <w:b/>
                <w:szCs w:val="21"/>
              </w:rPr>
              <w:t>“</w:t>
            </w:r>
            <w:r w:rsidRPr="00096202">
              <w:rPr>
                <w:b/>
                <w:szCs w:val="21"/>
              </w:rPr>
              <w:t>本次交易</w:t>
            </w:r>
            <w:r w:rsidRPr="00096202">
              <w:rPr>
                <w:b/>
                <w:szCs w:val="21"/>
              </w:rPr>
              <w:t>”</w:t>
            </w:r>
            <w:r w:rsidRPr="00096202">
              <w:rPr>
                <w:szCs w:val="21"/>
              </w:rPr>
              <w:t>）</w:t>
            </w:r>
          </w:p>
        </w:tc>
      </w:tr>
      <w:tr w:rsidR="00664E80" w:rsidRPr="00096202" w:rsidTr="000265A6">
        <w:trPr>
          <w:trHeight w:val="1127"/>
        </w:trPr>
        <w:tc>
          <w:tcPr>
            <w:tcW w:w="10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  <w:lang w:eastAsia="en-GB"/>
              </w:rPr>
            </w:pPr>
            <w:bookmarkStart w:id="6" w:name="_cp_blt_2_465"/>
            <w:bookmarkEnd w:id="6"/>
            <w:r w:rsidRPr="00096202">
              <w:rPr>
                <w:b/>
                <w:szCs w:val="21"/>
                <w:lang w:eastAsia="en-GB"/>
              </w:rPr>
              <w:t>交易概况</w:t>
            </w:r>
          </w:p>
          <w:p w:rsidR="00664E80" w:rsidRPr="00096202" w:rsidRDefault="00664E80" w:rsidP="000265A6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096202">
              <w:rPr>
                <w:b/>
                <w:szCs w:val="21"/>
                <w:lang w:eastAsia="en-GB"/>
              </w:rPr>
              <w:t>（限</w:t>
            </w:r>
            <w:r w:rsidRPr="00096202">
              <w:rPr>
                <w:b/>
                <w:szCs w:val="21"/>
                <w:lang w:eastAsia="en-GB"/>
              </w:rPr>
              <w:t>200</w:t>
            </w:r>
            <w:r w:rsidRPr="00096202">
              <w:rPr>
                <w:b/>
                <w:szCs w:val="21"/>
                <w:lang w:eastAsia="en-GB"/>
              </w:rPr>
              <w:t>字内）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r w:rsidRPr="00096202">
              <w:rPr>
                <w:szCs w:val="21"/>
              </w:rPr>
              <w:t>本次交易涉及佛吉亚股份有限公司（</w:t>
            </w:r>
            <w:r w:rsidRPr="00096202">
              <w:rPr>
                <w:b/>
                <w:szCs w:val="21"/>
              </w:rPr>
              <w:t>“</w:t>
            </w:r>
            <w:r w:rsidRPr="00096202">
              <w:rPr>
                <w:b/>
                <w:szCs w:val="21"/>
              </w:rPr>
              <w:t>佛吉亚</w:t>
            </w:r>
            <w:r w:rsidRPr="00096202">
              <w:rPr>
                <w:b/>
                <w:szCs w:val="21"/>
              </w:rPr>
              <w:t>”</w:t>
            </w:r>
            <w:r w:rsidRPr="00096202">
              <w:rPr>
                <w:szCs w:val="21"/>
              </w:rPr>
              <w:t>）通过收购海拉</w:t>
            </w:r>
            <w:r w:rsidRPr="00096202">
              <w:rPr>
                <w:szCs w:val="21"/>
              </w:rPr>
              <w:t>60%</w:t>
            </w:r>
            <w:r w:rsidRPr="00096202">
              <w:rPr>
                <w:szCs w:val="21"/>
              </w:rPr>
              <w:t>的股份和公开现金收购要约收购海拉剩余</w:t>
            </w:r>
            <w:r w:rsidRPr="00096202">
              <w:rPr>
                <w:szCs w:val="21"/>
              </w:rPr>
              <w:t>40%</w:t>
            </w:r>
            <w:r w:rsidRPr="00096202">
              <w:rPr>
                <w:szCs w:val="21"/>
              </w:rPr>
              <w:t>的自由流通股份的方式，最终取得对海拉公司（</w:t>
            </w:r>
            <w:r w:rsidRPr="00096202">
              <w:rPr>
                <w:b/>
                <w:szCs w:val="21"/>
              </w:rPr>
              <w:t>“</w:t>
            </w:r>
            <w:r w:rsidRPr="00096202">
              <w:rPr>
                <w:b/>
                <w:szCs w:val="21"/>
              </w:rPr>
              <w:t>海拉</w:t>
            </w:r>
            <w:r w:rsidRPr="00096202">
              <w:rPr>
                <w:b/>
                <w:szCs w:val="21"/>
              </w:rPr>
              <w:t>”</w:t>
            </w:r>
            <w:r w:rsidRPr="00096202">
              <w:rPr>
                <w:szCs w:val="21"/>
              </w:rPr>
              <w:t>）的单独控制。</w:t>
            </w:r>
          </w:p>
        </w:tc>
      </w:tr>
      <w:tr w:rsidR="00664E80" w:rsidRPr="00096202" w:rsidTr="000265A6">
        <w:trPr>
          <w:trHeight w:val="468"/>
        </w:trPr>
        <w:tc>
          <w:tcPr>
            <w:tcW w:w="1033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r w:rsidRPr="00096202">
              <w:rPr>
                <w:b/>
                <w:szCs w:val="21"/>
              </w:rPr>
              <w:t>参与集中的</w:t>
            </w:r>
          </w:p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r w:rsidRPr="00096202">
              <w:rPr>
                <w:b/>
                <w:szCs w:val="21"/>
              </w:rPr>
              <w:t>经营者简介</w:t>
            </w:r>
            <w:bookmarkStart w:id="7" w:name="_cp_text_1_467"/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80" w:rsidRPr="00096202" w:rsidRDefault="00664E80" w:rsidP="00664E80">
            <w:pPr>
              <w:numPr>
                <w:ilvl w:val="0"/>
                <w:numId w:val="31"/>
              </w:numPr>
              <w:adjustRightInd w:val="0"/>
              <w:spacing w:before="120" w:after="120"/>
              <w:ind w:left="420" w:hanging="420"/>
              <w:rPr>
                <w:szCs w:val="21"/>
              </w:rPr>
            </w:pPr>
            <w:r w:rsidRPr="00096202">
              <w:rPr>
                <w:szCs w:val="21"/>
              </w:rPr>
              <w:t>佛吉亚</w:t>
            </w:r>
          </w:p>
        </w:tc>
        <w:tc>
          <w:tcPr>
            <w:tcW w:w="2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bookmarkStart w:id="8" w:name="_cp_blt_2_468"/>
            <w:bookmarkEnd w:id="7"/>
            <w:bookmarkEnd w:id="8"/>
            <w:r w:rsidRPr="00096202">
              <w:rPr>
                <w:szCs w:val="21"/>
              </w:rPr>
              <w:t>佛吉亚致力于乘用车和轻型商用车等轻型车零部件的开发、制造和供应，四大核心业务领域包括（</w:t>
            </w:r>
            <w:r w:rsidRPr="00096202">
              <w:rPr>
                <w:szCs w:val="21"/>
              </w:rPr>
              <w:t>1</w:t>
            </w:r>
            <w:r w:rsidRPr="00096202">
              <w:rPr>
                <w:szCs w:val="21"/>
              </w:rPr>
              <w:t>）汽车座椅系统、（</w:t>
            </w:r>
            <w:r w:rsidRPr="00096202">
              <w:rPr>
                <w:szCs w:val="21"/>
              </w:rPr>
              <w:t>2</w:t>
            </w:r>
            <w:r w:rsidRPr="00096202">
              <w:rPr>
                <w:szCs w:val="21"/>
              </w:rPr>
              <w:t>）汽车内饰系统、（</w:t>
            </w:r>
            <w:r w:rsidRPr="00096202">
              <w:rPr>
                <w:szCs w:val="21"/>
              </w:rPr>
              <w:t>3</w:t>
            </w:r>
            <w:r w:rsidRPr="00096202">
              <w:rPr>
                <w:szCs w:val="21"/>
              </w:rPr>
              <w:t>）绿动智行系统（包括控制排放、提高能效和声学性能的解决方案）和（</w:t>
            </w:r>
            <w:r w:rsidRPr="00096202">
              <w:rPr>
                <w:szCs w:val="21"/>
              </w:rPr>
              <w:t>4</w:t>
            </w:r>
            <w:r w:rsidRPr="00096202">
              <w:rPr>
                <w:szCs w:val="21"/>
              </w:rPr>
              <w:t>）歌乐汽车电子（车载信息娱乐、人机界面和连接解决方案）。</w:t>
            </w:r>
          </w:p>
        </w:tc>
        <w:bookmarkStart w:id="9" w:name="_cp_text_1_470"/>
      </w:tr>
      <w:tr w:rsidR="00664E80" w:rsidRPr="00096202" w:rsidTr="000265A6">
        <w:trPr>
          <w:trHeight w:val="468"/>
        </w:trPr>
        <w:tc>
          <w:tcPr>
            <w:tcW w:w="1033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</w:p>
        </w:tc>
        <w:bookmarkEnd w:id="9"/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80" w:rsidRPr="00096202" w:rsidRDefault="00664E80" w:rsidP="00664E80">
            <w:pPr>
              <w:numPr>
                <w:ilvl w:val="0"/>
                <w:numId w:val="31"/>
              </w:numPr>
              <w:adjustRightInd w:val="0"/>
              <w:spacing w:before="120" w:after="120"/>
              <w:ind w:left="420" w:hanging="420"/>
              <w:rPr>
                <w:szCs w:val="21"/>
              </w:rPr>
            </w:pPr>
            <w:r w:rsidRPr="00096202">
              <w:rPr>
                <w:szCs w:val="21"/>
              </w:rPr>
              <w:t>海拉</w:t>
            </w:r>
          </w:p>
        </w:tc>
        <w:tc>
          <w:tcPr>
            <w:tcW w:w="2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r w:rsidRPr="00096202">
              <w:rPr>
                <w:szCs w:val="21"/>
              </w:rPr>
              <w:t>海拉从事汽车零部件的开发和生产，主要从事汽车照明系统和汽车电子产品业务。</w:t>
            </w:r>
          </w:p>
        </w:tc>
      </w:tr>
      <w:tr w:rsidR="00664E80" w:rsidRPr="00096202" w:rsidTr="000265A6">
        <w:trPr>
          <w:trHeight w:val="279"/>
        </w:trPr>
        <w:tc>
          <w:tcPr>
            <w:tcW w:w="1033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000000" w:fill="D9D9D9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r w:rsidRPr="00096202">
              <w:rPr>
                <w:b/>
                <w:szCs w:val="21"/>
              </w:rPr>
              <w:t>简易案件理由（可以单选，也可以多选）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r w:rsidRPr="00096202">
              <w:rPr>
                <w:b/>
                <w:szCs w:val="21"/>
              </w:rPr>
              <w:sym w:font="Wingdings" w:char="F0FE"/>
            </w:r>
            <w:r w:rsidRPr="00096202">
              <w:rPr>
                <w:b/>
                <w:szCs w:val="21"/>
              </w:rPr>
              <w:t xml:space="preserve"> 1. </w:t>
            </w:r>
            <w:r w:rsidRPr="00096202">
              <w:rPr>
                <w:b/>
                <w:szCs w:val="21"/>
              </w:rPr>
              <w:t>所有参与集中的经营者在同一相关市场所占的市场份额合计小于</w:t>
            </w:r>
            <w:r w:rsidRPr="00096202">
              <w:rPr>
                <w:b/>
                <w:szCs w:val="21"/>
              </w:rPr>
              <w:t>15%</w:t>
            </w:r>
            <w:r w:rsidRPr="00096202">
              <w:rPr>
                <w:b/>
                <w:szCs w:val="21"/>
              </w:rPr>
              <w:t>。</w:t>
            </w:r>
          </w:p>
        </w:tc>
      </w:tr>
      <w:tr w:rsidR="00664E80" w:rsidRPr="00096202" w:rsidTr="000265A6">
        <w:trPr>
          <w:trHeight w:val="330"/>
        </w:trPr>
        <w:tc>
          <w:tcPr>
            <w:tcW w:w="1033" w:type="pct"/>
            <w:vMerge/>
            <w:tcBorders>
              <w:right w:val="single" w:sz="4" w:space="0" w:color="auto"/>
            </w:tcBorders>
            <w:vAlign w:val="center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bookmarkStart w:id="10" w:name="_cp_text_1_475"/>
            <w:bookmarkEnd w:id="10"/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r w:rsidRPr="00096202">
              <w:rPr>
                <w:b/>
                <w:szCs w:val="21"/>
              </w:rPr>
              <w:sym w:font="Wingdings" w:char="F0FE"/>
            </w:r>
            <w:r w:rsidRPr="00096202">
              <w:rPr>
                <w:b/>
                <w:szCs w:val="21"/>
              </w:rPr>
              <w:t xml:space="preserve"> 2. </w:t>
            </w:r>
            <w:r w:rsidRPr="00096202">
              <w:rPr>
                <w:b/>
                <w:szCs w:val="21"/>
              </w:rPr>
              <w:t>存在上下游关系的参与集中的经营者，在上下游市场所占的份额均小于</w:t>
            </w:r>
            <w:r w:rsidRPr="00096202">
              <w:rPr>
                <w:b/>
                <w:szCs w:val="21"/>
              </w:rPr>
              <w:t>25%</w:t>
            </w:r>
            <w:r w:rsidRPr="00096202">
              <w:rPr>
                <w:b/>
                <w:szCs w:val="21"/>
              </w:rPr>
              <w:t>。</w:t>
            </w:r>
          </w:p>
        </w:tc>
      </w:tr>
      <w:tr w:rsidR="00664E80" w:rsidRPr="00096202" w:rsidTr="000265A6">
        <w:trPr>
          <w:trHeight w:val="285"/>
        </w:trPr>
        <w:tc>
          <w:tcPr>
            <w:tcW w:w="1033" w:type="pct"/>
            <w:vMerge/>
            <w:tcBorders>
              <w:right w:val="single" w:sz="4" w:space="0" w:color="auto"/>
            </w:tcBorders>
            <w:vAlign w:val="center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spacing w:before="120" w:after="120"/>
              <w:rPr>
                <w:szCs w:val="21"/>
              </w:rPr>
            </w:pPr>
            <w:r w:rsidRPr="00096202">
              <w:rPr>
                <w:szCs w:val="21"/>
              </w:rPr>
              <w:sym w:font="Wingdings" w:char="F0A8"/>
            </w:r>
            <w:r w:rsidRPr="00096202">
              <w:rPr>
                <w:szCs w:val="21"/>
              </w:rPr>
              <w:t xml:space="preserve"> 3. </w:t>
            </w:r>
            <w:r w:rsidRPr="00096202">
              <w:rPr>
                <w:szCs w:val="21"/>
              </w:rPr>
              <w:t>不存在上下游关系的参与集中的经营者，在每个市场所占的份额均小于</w:t>
            </w:r>
            <w:r w:rsidRPr="00096202">
              <w:rPr>
                <w:szCs w:val="21"/>
              </w:rPr>
              <w:t>25%</w:t>
            </w:r>
            <w:r w:rsidRPr="00096202">
              <w:rPr>
                <w:szCs w:val="21"/>
              </w:rPr>
              <w:t>。</w:t>
            </w:r>
          </w:p>
        </w:tc>
      </w:tr>
      <w:tr w:rsidR="00664E80" w:rsidRPr="00096202" w:rsidTr="000265A6">
        <w:trPr>
          <w:trHeight w:val="870"/>
        </w:trPr>
        <w:tc>
          <w:tcPr>
            <w:tcW w:w="1033" w:type="pct"/>
            <w:vMerge/>
            <w:tcBorders>
              <w:right w:val="single" w:sz="4" w:space="0" w:color="auto"/>
            </w:tcBorders>
            <w:vAlign w:val="center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spacing w:before="120" w:after="120"/>
              <w:rPr>
                <w:szCs w:val="21"/>
              </w:rPr>
            </w:pPr>
            <w:r w:rsidRPr="00096202">
              <w:rPr>
                <w:szCs w:val="21"/>
              </w:rPr>
              <w:sym w:font="Wingdings" w:char="F0A8"/>
            </w:r>
            <w:r w:rsidRPr="00096202">
              <w:rPr>
                <w:szCs w:val="21"/>
              </w:rPr>
              <w:t xml:space="preserve"> 4. </w:t>
            </w:r>
            <w:r w:rsidRPr="00096202">
              <w:rPr>
                <w:szCs w:val="21"/>
              </w:rPr>
              <w:t>参与集中的经营者在中国境外设立合营企业，合营企业不在中国境内从事经济活动。</w:t>
            </w:r>
          </w:p>
        </w:tc>
      </w:tr>
      <w:tr w:rsidR="00664E80" w:rsidRPr="00096202" w:rsidTr="000265A6">
        <w:trPr>
          <w:trHeight w:val="264"/>
        </w:trPr>
        <w:tc>
          <w:tcPr>
            <w:tcW w:w="1033" w:type="pct"/>
            <w:vMerge/>
            <w:tcBorders>
              <w:right w:val="single" w:sz="4" w:space="0" w:color="auto"/>
            </w:tcBorders>
            <w:vAlign w:val="center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spacing w:before="120" w:after="120"/>
              <w:rPr>
                <w:szCs w:val="21"/>
              </w:rPr>
            </w:pPr>
            <w:bookmarkStart w:id="11" w:name="_cp_blt_2_356"/>
            <w:bookmarkEnd w:id="11"/>
            <w:r w:rsidRPr="00096202">
              <w:rPr>
                <w:szCs w:val="21"/>
              </w:rPr>
              <w:sym w:font="Wingdings" w:char="F0A8"/>
            </w:r>
            <w:r w:rsidRPr="00096202">
              <w:rPr>
                <w:szCs w:val="21"/>
              </w:rPr>
              <w:t xml:space="preserve"> 5. </w:t>
            </w:r>
            <w:r w:rsidRPr="00096202">
              <w:rPr>
                <w:szCs w:val="21"/>
              </w:rPr>
              <w:t>参与集中的经营者收购境外企业股权或资产，该境外企业不在中国境内从事经济活动。</w:t>
            </w:r>
          </w:p>
        </w:tc>
      </w:tr>
      <w:tr w:rsidR="00664E80" w:rsidRPr="00096202" w:rsidTr="000265A6">
        <w:trPr>
          <w:trHeight w:val="345"/>
        </w:trPr>
        <w:tc>
          <w:tcPr>
            <w:tcW w:w="1033" w:type="pct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spacing w:before="120" w:after="120"/>
              <w:rPr>
                <w:szCs w:val="21"/>
              </w:rPr>
            </w:pPr>
            <w:r w:rsidRPr="00096202">
              <w:rPr>
                <w:szCs w:val="21"/>
              </w:rPr>
              <w:sym w:font="Wingdings" w:char="F0A8"/>
            </w:r>
            <w:r w:rsidRPr="00096202">
              <w:rPr>
                <w:szCs w:val="21"/>
              </w:rPr>
              <w:t xml:space="preserve"> 6. </w:t>
            </w:r>
            <w:r w:rsidRPr="00096202">
              <w:rPr>
                <w:szCs w:val="21"/>
              </w:rPr>
              <w:t>由两个以上经营者共同控制的合营企业，通过集中被其中一个或一个以上经营者控制。</w:t>
            </w:r>
          </w:p>
        </w:tc>
      </w:tr>
      <w:tr w:rsidR="00664E80" w:rsidRPr="00096202" w:rsidTr="000265A6">
        <w:tc>
          <w:tcPr>
            <w:tcW w:w="103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096202">
              <w:rPr>
                <w:b/>
                <w:szCs w:val="21"/>
              </w:rPr>
              <w:t>备注</w:t>
            </w:r>
          </w:p>
        </w:tc>
        <w:tc>
          <w:tcPr>
            <w:tcW w:w="39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r w:rsidRPr="00096202">
              <w:rPr>
                <w:b/>
                <w:szCs w:val="21"/>
              </w:rPr>
              <w:t>横向重叠</w:t>
            </w:r>
            <w:r w:rsidRPr="00096202">
              <w:rPr>
                <w:b/>
                <w:szCs w:val="21"/>
              </w:rPr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2432"/>
              <w:gridCol w:w="2410"/>
              <w:gridCol w:w="1417"/>
            </w:tblGrid>
            <w:tr w:rsidR="00664E80" w:rsidRPr="00096202" w:rsidTr="000265A6">
              <w:tc>
                <w:tcPr>
                  <w:tcW w:w="2432" w:type="dxa"/>
                </w:tcPr>
                <w:p w:rsidR="00664E80" w:rsidRPr="00096202" w:rsidRDefault="00664E80" w:rsidP="000265A6">
                  <w:pPr>
                    <w:spacing w:before="120" w:after="120"/>
                    <w:rPr>
                      <w:b/>
                      <w:szCs w:val="21"/>
                    </w:rPr>
                  </w:pPr>
                  <w:r w:rsidRPr="00096202">
                    <w:rPr>
                      <w:b/>
                      <w:szCs w:val="21"/>
                    </w:rPr>
                    <w:t>相关产品市场</w:t>
                  </w:r>
                </w:p>
              </w:tc>
              <w:tc>
                <w:tcPr>
                  <w:tcW w:w="2410" w:type="dxa"/>
                </w:tcPr>
                <w:p w:rsidR="00664E80" w:rsidRPr="00096202" w:rsidRDefault="00664E80" w:rsidP="000265A6">
                  <w:pPr>
                    <w:spacing w:before="120" w:after="120"/>
                    <w:rPr>
                      <w:b/>
                      <w:szCs w:val="21"/>
                    </w:rPr>
                  </w:pPr>
                  <w:r w:rsidRPr="00096202">
                    <w:rPr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1417" w:type="dxa"/>
                </w:tcPr>
                <w:p w:rsidR="00664E80" w:rsidRPr="00096202" w:rsidRDefault="00664E80" w:rsidP="000265A6">
                  <w:pPr>
                    <w:spacing w:before="120" w:after="120"/>
                    <w:rPr>
                      <w:b/>
                      <w:szCs w:val="21"/>
                    </w:rPr>
                  </w:pPr>
                  <w:r w:rsidRPr="00096202">
                    <w:rPr>
                      <w:b/>
                      <w:szCs w:val="21"/>
                    </w:rPr>
                    <w:t>合计市场份额</w:t>
                  </w:r>
                  <w:r w:rsidRPr="00096202">
                    <w:rPr>
                      <w:b/>
                      <w:szCs w:val="21"/>
                    </w:rPr>
                    <w:t>(%)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轻型车车内灯</w:t>
                  </w:r>
                </w:p>
              </w:tc>
              <w:tc>
                <w:tcPr>
                  <w:tcW w:w="2410" w:type="dxa"/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中国境内</w:t>
                  </w:r>
                </w:p>
              </w:tc>
              <w:tc>
                <w:tcPr>
                  <w:tcW w:w="1417" w:type="dxa"/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[0-5%]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  <w:vMerge w:val="restart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轻型车座椅电子控制单元</w:t>
                  </w:r>
                </w:p>
              </w:tc>
              <w:tc>
                <w:tcPr>
                  <w:tcW w:w="2410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全球</w:t>
                  </w:r>
                </w:p>
              </w:tc>
              <w:tc>
                <w:tcPr>
                  <w:tcW w:w="1417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[0-5%]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  <w:vMerge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</w:p>
              </w:tc>
              <w:tc>
                <w:tcPr>
                  <w:tcW w:w="2410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中国境内</w:t>
                  </w:r>
                </w:p>
              </w:tc>
              <w:tc>
                <w:tcPr>
                  <w:tcW w:w="1417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[0-5%]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  <w:vMerge w:val="restart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轻型车信息显示系统</w:t>
                  </w:r>
                </w:p>
              </w:tc>
              <w:tc>
                <w:tcPr>
                  <w:tcW w:w="2410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全球</w:t>
                  </w:r>
                </w:p>
              </w:tc>
              <w:tc>
                <w:tcPr>
                  <w:tcW w:w="1417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[0-5%]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  <w:vMerge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</w:p>
              </w:tc>
              <w:tc>
                <w:tcPr>
                  <w:tcW w:w="2410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中国境内</w:t>
                  </w:r>
                </w:p>
              </w:tc>
              <w:tc>
                <w:tcPr>
                  <w:tcW w:w="1417" w:type="dxa"/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[0-5%]</w:t>
                  </w:r>
                </w:p>
              </w:tc>
            </w:tr>
          </w:tbl>
          <w:p w:rsidR="00664E80" w:rsidRPr="00096202" w:rsidRDefault="00664E80" w:rsidP="000265A6">
            <w:pPr>
              <w:snapToGrid w:val="0"/>
              <w:spacing w:before="120" w:after="120"/>
              <w:rPr>
                <w:szCs w:val="21"/>
              </w:rPr>
            </w:pPr>
          </w:p>
          <w:p w:rsidR="00664E80" w:rsidRPr="00096202" w:rsidRDefault="00664E80" w:rsidP="000265A6">
            <w:pPr>
              <w:spacing w:before="120" w:after="120"/>
              <w:rPr>
                <w:b/>
                <w:szCs w:val="21"/>
              </w:rPr>
            </w:pPr>
            <w:r w:rsidRPr="00096202">
              <w:rPr>
                <w:b/>
                <w:szCs w:val="21"/>
              </w:rPr>
              <w:t>纵向关系：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2432"/>
              <w:gridCol w:w="2410"/>
              <w:gridCol w:w="1417"/>
            </w:tblGrid>
            <w:tr w:rsidR="00664E80" w:rsidRPr="00096202" w:rsidTr="000265A6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b/>
                      <w:szCs w:val="21"/>
                      <w:lang w:eastAsia="en-GB"/>
                    </w:rPr>
                  </w:pPr>
                  <w:r w:rsidRPr="00096202">
                    <w:rPr>
                      <w:b/>
                      <w:szCs w:val="21"/>
                    </w:rPr>
                    <w:t>相关产品市场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b/>
                      <w:szCs w:val="21"/>
                      <w:lang w:eastAsia="en-GB"/>
                    </w:rPr>
                  </w:pPr>
                  <w:r w:rsidRPr="00096202">
                    <w:rPr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b/>
                      <w:szCs w:val="21"/>
                      <w:lang w:eastAsia="en-GB"/>
                    </w:rPr>
                  </w:pPr>
                  <w:r w:rsidRPr="00096202">
                    <w:rPr>
                      <w:b/>
                      <w:szCs w:val="21"/>
                    </w:rPr>
                    <w:t>合计市场份额</w:t>
                  </w:r>
                  <w:r w:rsidRPr="00096202">
                    <w:rPr>
                      <w:b/>
                      <w:szCs w:val="21"/>
                      <w:lang w:eastAsia="en-GB"/>
                    </w:rPr>
                    <w:t>(%)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轻型车座椅骨架作动器（上游）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  <w:lang w:eastAsia="en-GB"/>
                    </w:rPr>
                  </w:pPr>
                  <w:r w:rsidRPr="00096202">
                    <w:rPr>
                      <w:szCs w:val="21"/>
                    </w:rPr>
                    <w:t>全球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[0-5%]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中国境内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napToGrid w:val="0"/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[0-5%]</w:t>
                  </w:r>
                </w:p>
              </w:tc>
            </w:tr>
            <w:tr w:rsidR="00664E80" w:rsidRPr="00096202" w:rsidTr="000265A6">
              <w:tc>
                <w:tcPr>
                  <w:tcW w:w="2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轻型车座椅骨架（下游）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  <w:lang w:eastAsia="en-GB"/>
                    </w:rPr>
                  </w:pPr>
                  <w:r w:rsidRPr="00096202">
                    <w:rPr>
                      <w:szCs w:val="21"/>
                    </w:rPr>
                    <w:t>中国境内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4E80" w:rsidRPr="00096202" w:rsidRDefault="00664E80" w:rsidP="000265A6">
                  <w:pPr>
                    <w:spacing w:before="120" w:after="120"/>
                    <w:rPr>
                      <w:szCs w:val="21"/>
                    </w:rPr>
                  </w:pPr>
                  <w:r w:rsidRPr="00096202">
                    <w:rPr>
                      <w:szCs w:val="21"/>
                    </w:rPr>
                    <w:t>[10-15%]</w:t>
                  </w:r>
                </w:p>
              </w:tc>
            </w:tr>
          </w:tbl>
          <w:p w:rsidR="00664E80" w:rsidRPr="00096202" w:rsidRDefault="00664E80" w:rsidP="000265A6">
            <w:pPr>
              <w:spacing w:before="120" w:after="120"/>
              <w:rPr>
                <w:szCs w:val="21"/>
                <w:lang w:eastAsia="en-GB"/>
              </w:rPr>
            </w:pPr>
          </w:p>
        </w:tc>
      </w:tr>
    </w:tbl>
    <w:p w:rsidR="005C42B8" w:rsidRPr="0083286C" w:rsidRDefault="005C42B8" w:rsidP="005C42B8">
      <w:bookmarkStart w:id="12" w:name="_GoBack"/>
      <w:bookmarkEnd w:id="12"/>
    </w:p>
    <w:p w:rsidR="005C42B8" w:rsidRPr="0083286C" w:rsidRDefault="005C42B8" w:rsidP="005C42B8">
      <w:r w:rsidRPr="0083286C">
        <w:t>注解：</w:t>
      </w:r>
    </w:p>
    <w:p w:rsidR="005C42B8" w:rsidRPr="0083286C" w:rsidRDefault="005C42B8" w:rsidP="005C42B8">
      <w:r w:rsidRPr="0083286C">
        <w:t>1</w:t>
      </w:r>
      <w:r w:rsidRPr="0083286C">
        <w:t>、申报方申请简易案件的理由是基于</w:t>
      </w:r>
      <w:r w:rsidRPr="0083286C">
        <w:t>1-3</w:t>
      </w:r>
      <w:r w:rsidRPr="0083286C">
        <w:t>项时，须在备注中说明界定的相关商品市场和相关地域市场（无须阐述界定理由），以及相关市场份额；市场份额可以区间形式提供，区间幅度不应超过</w:t>
      </w:r>
      <w:r w:rsidRPr="0083286C">
        <w:t>5%</w:t>
      </w:r>
      <w:r w:rsidRPr="0083286C">
        <w:t>。</w:t>
      </w:r>
      <w:r w:rsidRPr="0083286C">
        <w:t>1-3</w:t>
      </w:r>
      <w:r w:rsidRPr="0083286C">
        <w:t>项可以多选，也可单选；没有勾选的，视为本集中不涉及该类型交易。</w:t>
      </w:r>
    </w:p>
    <w:p w:rsidR="005C42B8" w:rsidRPr="0083286C" w:rsidRDefault="005C42B8" w:rsidP="005C42B8">
      <w:r w:rsidRPr="0083286C">
        <w:t>2</w:t>
      </w:r>
      <w:r w:rsidRPr="0083286C">
        <w:t>、申报方申请简易案件的理由是基于第</w:t>
      </w:r>
      <w:r w:rsidRPr="0083286C">
        <w:t>4</w:t>
      </w:r>
      <w:r w:rsidRPr="0083286C">
        <w:t>项、第</w:t>
      </w:r>
      <w:r w:rsidRPr="0083286C">
        <w:t>5</w:t>
      </w:r>
      <w:r w:rsidRPr="0083286C">
        <w:t>项时，无须在备注中说明相关市场和市场份额。</w:t>
      </w:r>
    </w:p>
    <w:p w:rsidR="005C42B8" w:rsidRPr="0083286C" w:rsidRDefault="005C42B8" w:rsidP="005C42B8">
      <w:r w:rsidRPr="0083286C">
        <w:t xml:space="preserve">    3</w:t>
      </w:r>
      <w:r w:rsidRPr="0083286C"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83286C">
        <w:t>1</w:t>
      </w:r>
      <w:r w:rsidRPr="0083286C">
        <w:t>项和第</w:t>
      </w:r>
      <w:r w:rsidRPr="0083286C">
        <w:t>6</w:t>
      </w:r>
      <w:r w:rsidRPr="0083286C">
        <w:t>项理由，并在备注中说明界定的相关商品市场和相关地域市场（无须阐述界定理由），以及相关市场份额。市场份额可以区间形式提供，区间幅度不应超过</w:t>
      </w:r>
      <w:r w:rsidRPr="0083286C">
        <w:t>5%</w:t>
      </w:r>
      <w:r w:rsidRPr="0083286C">
        <w:t>。</w:t>
      </w:r>
    </w:p>
    <w:p w:rsidR="00812C0B" w:rsidRPr="0083286C" w:rsidRDefault="00812C0B" w:rsidP="005C42B8"/>
    <w:sectPr w:rsidR="00812C0B" w:rsidRPr="00832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560" w:rsidRDefault="00FF4560" w:rsidP="005C42B8">
      <w:r>
        <w:separator/>
      </w:r>
    </w:p>
  </w:endnote>
  <w:endnote w:type="continuationSeparator" w:id="0">
    <w:p w:rsidR="00FF4560" w:rsidRDefault="00FF4560" w:rsidP="005C4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560" w:rsidRDefault="00FF4560" w:rsidP="005C42B8">
      <w:r>
        <w:separator/>
      </w:r>
    </w:p>
  </w:footnote>
  <w:footnote w:type="continuationSeparator" w:id="0">
    <w:p w:rsidR="00FF4560" w:rsidRDefault="00FF4560" w:rsidP="005C4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7AB8418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CA8E501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47DE7ED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99D85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ListNumber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ListNumber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ListNumber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ListNumber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FC3910"/>
    <w:multiLevelType w:val="multilevel"/>
    <w:tmpl w:val="7B24B224"/>
    <w:numStyleLink w:val="BMHeadings"/>
  </w:abstractNum>
  <w:abstractNum w:abstractNumId="11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07F50"/>
    <w:multiLevelType w:val="hybridMultilevel"/>
    <w:tmpl w:val="85D6D9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8"/>
  </w:num>
  <w:num w:numId="5">
    <w:abstractNumId w:val="9"/>
  </w:num>
  <w:num w:numId="6">
    <w:abstractNumId w:val="4"/>
  </w:num>
  <w:num w:numId="7">
    <w:abstractNumId w:val="11"/>
  </w:num>
  <w:num w:numId="8">
    <w:abstractNumId w:val="6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3"/>
  </w:num>
  <w:num w:numId="23">
    <w:abstractNumId w:val="9"/>
  </w:num>
  <w:num w:numId="24">
    <w:abstractNumId w:val="2"/>
  </w:num>
  <w:num w:numId="25">
    <w:abstractNumId w:val="9"/>
  </w:num>
  <w:num w:numId="26">
    <w:abstractNumId w:val="1"/>
  </w:num>
  <w:num w:numId="27">
    <w:abstractNumId w:val="9"/>
  </w:num>
  <w:num w:numId="28">
    <w:abstractNumId w:val="0"/>
  </w:num>
  <w:num w:numId="29">
    <w:abstractNumId w:val="9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7BE"/>
    <w:rsid w:val="000417BE"/>
    <w:rsid w:val="000C48B2"/>
    <w:rsid w:val="002021BA"/>
    <w:rsid w:val="00312072"/>
    <w:rsid w:val="00315D17"/>
    <w:rsid w:val="00582B78"/>
    <w:rsid w:val="005C42B8"/>
    <w:rsid w:val="00664E80"/>
    <w:rsid w:val="006E62DB"/>
    <w:rsid w:val="00812C0B"/>
    <w:rsid w:val="0083286C"/>
    <w:rsid w:val="00990900"/>
    <w:rsid w:val="00AA2991"/>
    <w:rsid w:val="00B93B86"/>
    <w:rsid w:val="00FF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23031"/>
  <w15:chartTrackingRefBased/>
  <w15:docId w15:val="{E580DF91-85DA-4DEC-8004-EEC035D9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7B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Heading1">
    <w:name w:val="heading 1"/>
    <w:basedOn w:val="Normal"/>
    <w:next w:val="BodyText"/>
    <w:link w:val="Heading1Char"/>
    <w:qFormat/>
    <w:rsid w:val="000C48B2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Heading2">
    <w:name w:val="heading 2"/>
    <w:basedOn w:val="Normal"/>
    <w:next w:val="BodyText"/>
    <w:link w:val="Heading2Char"/>
    <w:qFormat/>
    <w:rsid w:val="000C48B2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Heading3">
    <w:name w:val="heading 3"/>
    <w:basedOn w:val="Normal"/>
    <w:link w:val="Heading3Char"/>
    <w:qFormat/>
    <w:rsid w:val="000C48B2"/>
    <w:pPr>
      <w:numPr>
        <w:ilvl w:val="2"/>
        <w:numId w:val="21"/>
      </w:numPr>
      <w:spacing w:after="180" w:line="260" w:lineRule="atLeast"/>
      <w:outlineLvl w:val="2"/>
    </w:pPr>
  </w:style>
  <w:style w:type="paragraph" w:styleId="Heading4">
    <w:name w:val="heading 4"/>
    <w:basedOn w:val="Normal"/>
    <w:link w:val="Heading4Char"/>
    <w:qFormat/>
    <w:rsid w:val="000C48B2"/>
    <w:pPr>
      <w:numPr>
        <w:ilvl w:val="3"/>
        <w:numId w:val="21"/>
      </w:numPr>
      <w:spacing w:after="180" w:line="260" w:lineRule="atLeast"/>
      <w:outlineLvl w:val="3"/>
    </w:pPr>
  </w:style>
  <w:style w:type="paragraph" w:styleId="Heading5">
    <w:name w:val="heading 5"/>
    <w:basedOn w:val="Normal"/>
    <w:link w:val="Heading5Char"/>
    <w:qFormat/>
    <w:rsid w:val="000C48B2"/>
    <w:pPr>
      <w:numPr>
        <w:ilvl w:val="4"/>
        <w:numId w:val="21"/>
      </w:numPr>
      <w:spacing w:after="180" w:line="260" w:lineRule="atLeast"/>
      <w:outlineLvl w:val="4"/>
    </w:pPr>
  </w:style>
  <w:style w:type="paragraph" w:styleId="Heading6">
    <w:name w:val="heading 6"/>
    <w:basedOn w:val="Normal"/>
    <w:link w:val="Heading6Char"/>
    <w:qFormat/>
    <w:rsid w:val="000C48B2"/>
    <w:pPr>
      <w:numPr>
        <w:ilvl w:val="5"/>
        <w:numId w:val="21"/>
      </w:numPr>
      <w:spacing w:after="180" w:line="260" w:lineRule="atLeast"/>
      <w:outlineLvl w:val="5"/>
    </w:pPr>
  </w:style>
  <w:style w:type="paragraph" w:styleId="Heading7">
    <w:name w:val="heading 7"/>
    <w:basedOn w:val="Normal"/>
    <w:link w:val="Heading7Char"/>
    <w:qFormat/>
    <w:rsid w:val="000C48B2"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Normal"/>
    <w:uiPriority w:val="8"/>
    <w:qFormat/>
    <w:rsid w:val="000C48B2"/>
    <w:pPr>
      <w:spacing w:after="180" w:line="260" w:lineRule="atLeast"/>
    </w:pPr>
  </w:style>
  <w:style w:type="paragraph" w:customStyle="1" w:styleId="Bullet2">
    <w:name w:val="Bullet 2"/>
    <w:basedOn w:val="Normal"/>
    <w:uiPriority w:val="8"/>
    <w:qFormat/>
    <w:rsid w:val="000C48B2"/>
    <w:pPr>
      <w:spacing w:line="260" w:lineRule="atLeast"/>
    </w:pPr>
  </w:style>
  <w:style w:type="numbering" w:customStyle="1" w:styleId="BMDefinitions">
    <w:name w:val="B&amp;M Definitions"/>
    <w:uiPriority w:val="99"/>
    <w:rsid w:val="000C48B2"/>
    <w:pPr>
      <w:numPr>
        <w:numId w:val="3"/>
      </w:numPr>
    </w:pPr>
  </w:style>
  <w:style w:type="numbering" w:customStyle="1" w:styleId="BMHeadings">
    <w:name w:val="B&amp;M Headings"/>
    <w:uiPriority w:val="99"/>
    <w:rsid w:val="000C48B2"/>
    <w:pPr>
      <w:numPr>
        <w:numId w:val="4"/>
      </w:numPr>
    </w:pPr>
  </w:style>
  <w:style w:type="numbering" w:customStyle="1" w:styleId="BMListNumbers">
    <w:name w:val="B&amp;M List Numbers"/>
    <w:uiPriority w:val="99"/>
    <w:rsid w:val="000C48B2"/>
    <w:pPr>
      <w:numPr>
        <w:numId w:val="5"/>
      </w:numPr>
    </w:pPr>
  </w:style>
  <w:style w:type="numbering" w:customStyle="1" w:styleId="BMSchedules">
    <w:name w:val="B&amp;M Schedules"/>
    <w:uiPriority w:val="99"/>
    <w:rsid w:val="000C48B2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0C48B2"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0C48B2"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Normal"/>
    <w:semiHidden/>
    <w:rsid w:val="000C48B2"/>
    <w:pPr>
      <w:spacing w:line="260" w:lineRule="atLeast"/>
    </w:pPr>
  </w:style>
  <w:style w:type="paragraph" w:customStyle="1" w:styleId="BMKAttention">
    <w:name w:val="BMK Attention"/>
    <w:basedOn w:val="Normal"/>
    <w:semiHidden/>
    <w:rsid w:val="000C48B2"/>
    <w:pPr>
      <w:spacing w:line="260" w:lineRule="atLeast"/>
    </w:pPr>
  </w:style>
  <w:style w:type="paragraph" w:customStyle="1" w:styleId="BMKCities">
    <w:name w:val="BMK Cities"/>
    <w:semiHidden/>
    <w:rsid w:val="000C48B2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0C48B2"/>
  </w:style>
  <w:style w:type="paragraph" w:customStyle="1" w:styleId="BMKDeliveryPhrase">
    <w:name w:val="BMK Delivery Phrase"/>
    <w:basedOn w:val="BMKAddressInfo"/>
    <w:semiHidden/>
    <w:rsid w:val="000C48B2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Normal"/>
    <w:next w:val="Normal"/>
    <w:semiHidden/>
    <w:rsid w:val="000C48B2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Normal"/>
    <w:next w:val="Normal"/>
    <w:semiHidden/>
    <w:rsid w:val="000C48B2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Normal"/>
    <w:semiHidden/>
    <w:rsid w:val="000C48B2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Normal"/>
    <w:semiHidden/>
    <w:rsid w:val="000C48B2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0C48B2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0C48B2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Normal"/>
    <w:next w:val="Normal"/>
    <w:semiHidden/>
    <w:rsid w:val="000C48B2"/>
    <w:rPr>
      <w:rFonts w:ascii="Arial Black" w:eastAsia="PMingLiU" w:hAnsi="Arial Black"/>
      <w:noProof/>
      <w:spacing w:val="2"/>
      <w:sz w:val="11"/>
    </w:rPr>
  </w:style>
  <w:style w:type="paragraph" w:customStyle="1" w:styleId="BMKMultiOfficeAddress">
    <w:name w:val="BMK Multi Office Address"/>
    <w:basedOn w:val="BMKCities"/>
    <w:semiHidden/>
    <w:rsid w:val="000C48B2"/>
  </w:style>
  <w:style w:type="paragraph" w:customStyle="1" w:styleId="BMKPartnerList">
    <w:name w:val="BMK Partner List"/>
    <w:basedOn w:val="BMKCities"/>
    <w:semiHidden/>
    <w:rsid w:val="000C48B2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Footer"/>
    <w:link w:val="BMKPrivacyTextChar"/>
    <w:semiHidden/>
    <w:rsid w:val="000C48B2"/>
    <w:rPr>
      <w:szCs w:val="22"/>
    </w:rPr>
  </w:style>
  <w:style w:type="character" w:customStyle="1" w:styleId="BMKPrivacyTextChar">
    <w:name w:val="BMK Privacy Text Char"/>
    <w:link w:val="BMKPrivacyText"/>
    <w:semiHidden/>
    <w:rsid w:val="000C48B2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Footer">
    <w:name w:val="footer"/>
    <w:basedOn w:val="Normal"/>
    <w:link w:val="FooterChar"/>
    <w:uiPriority w:val="99"/>
    <w:rsid w:val="000C48B2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FooterChar">
    <w:name w:val="Footer Char"/>
    <w:link w:val="Footer"/>
    <w:uiPriority w:val="99"/>
    <w:rsid w:val="000C48B2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Normal"/>
    <w:semiHidden/>
    <w:rsid w:val="000C48B2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0C48B2"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Normal"/>
    <w:semiHidden/>
    <w:rsid w:val="000C48B2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0C48B2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0C48B2"/>
    <w:rPr>
      <w:rFonts w:ascii="Arial Black" w:hAnsi="Arial Black"/>
      <w:szCs w:val="24"/>
    </w:rPr>
  </w:style>
  <w:style w:type="paragraph" w:customStyle="1" w:styleId="BMKSalutation">
    <w:name w:val="BMK Salutation"/>
    <w:basedOn w:val="Normal"/>
    <w:semiHidden/>
    <w:rsid w:val="000C48B2"/>
    <w:pPr>
      <w:spacing w:line="260" w:lineRule="atLeast"/>
    </w:pPr>
  </w:style>
  <w:style w:type="paragraph" w:customStyle="1" w:styleId="BMKSubject">
    <w:name w:val="BMK Subject"/>
    <w:basedOn w:val="Normal"/>
    <w:semiHidden/>
    <w:rsid w:val="000C48B2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Normal"/>
    <w:next w:val="BodyText"/>
    <w:semiHidden/>
    <w:rsid w:val="000C48B2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0C48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48B2"/>
  </w:style>
  <w:style w:type="paragraph" w:customStyle="1" w:styleId="BMKTitle">
    <w:name w:val="BMK Title"/>
    <w:basedOn w:val="Normal"/>
    <w:next w:val="BodyText"/>
    <w:semiHidden/>
    <w:rsid w:val="000C48B2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Normal"/>
    <w:semiHidden/>
    <w:rsid w:val="000C48B2"/>
    <w:pPr>
      <w:spacing w:line="260" w:lineRule="atLeast"/>
    </w:pPr>
  </w:style>
  <w:style w:type="paragraph" w:customStyle="1" w:styleId="BMKHeaderLogoSHI">
    <w:name w:val="BMKHeaderLogoSHI"/>
    <w:semiHidden/>
    <w:rsid w:val="000C48B2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DefaultParagraphFont"/>
    <w:uiPriority w:val="3"/>
    <w:rsid w:val="000C48B2"/>
    <w:rPr>
      <w:b/>
      <w:bCs/>
      <w:i w:val="0"/>
      <w:szCs w:val="28"/>
    </w:rPr>
  </w:style>
  <w:style w:type="paragraph" w:customStyle="1" w:styleId="DefinitionParagraph">
    <w:name w:val="Definition Paragraph"/>
    <w:basedOn w:val="Normal"/>
    <w:uiPriority w:val="2"/>
    <w:rsid w:val="000C48B2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FooterChar"/>
    <w:semiHidden/>
    <w:rsid w:val="000C48B2"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Normal"/>
    <w:semiHidden/>
    <w:rsid w:val="000C48B2"/>
    <w:pPr>
      <w:spacing w:line="260" w:lineRule="atLeast"/>
    </w:pPr>
  </w:style>
  <w:style w:type="paragraph" w:customStyle="1" w:styleId="OtherContact">
    <w:name w:val="OtherContact"/>
    <w:basedOn w:val="Normal"/>
    <w:semiHidden/>
    <w:rsid w:val="000C48B2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Normal"/>
    <w:uiPriority w:val="7"/>
    <w:rsid w:val="000C48B2"/>
    <w:pPr>
      <w:numPr>
        <w:numId w:val="8"/>
      </w:numPr>
      <w:spacing w:after="180" w:line="260" w:lineRule="atLeast"/>
    </w:pPr>
  </w:style>
  <w:style w:type="paragraph" w:customStyle="1" w:styleId="SchH1">
    <w:name w:val="SchH1"/>
    <w:basedOn w:val="Normal"/>
    <w:next w:val="BodyText"/>
    <w:uiPriority w:val="6"/>
    <w:rsid w:val="000C48B2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Normal"/>
    <w:next w:val="BodyText"/>
    <w:uiPriority w:val="6"/>
    <w:rsid w:val="000C48B2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Normal"/>
    <w:uiPriority w:val="6"/>
    <w:rsid w:val="000C48B2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Normal"/>
    <w:uiPriority w:val="6"/>
    <w:rsid w:val="000C48B2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Normal"/>
    <w:uiPriority w:val="6"/>
    <w:rsid w:val="000C48B2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Normal"/>
    <w:uiPriority w:val="6"/>
    <w:rsid w:val="000C48B2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Normal"/>
    <w:next w:val="BodyText"/>
    <w:uiPriority w:val="6"/>
    <w:rsid w:val="000C48B2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Normal"/>
    <w:next w:val="BodyText"/>
    <w:uiPriority w:val="11"/>
    <w:semiHidden/>
    <w:rsid w:val="000C48B2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Heading1Char">
    <w:name w:val="Heading 1 Char"/>
    <w:basedOn w:val="DefaultParagraphFont"/>
    <w:link w:val="Heading1"/>
    <w:rsid w:val="000C48B2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0C48B2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rsid w:val="000C48B2"/>
    <w:rPr>
      <w:kern w:val="0"/>
      <w:sz w:val="22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rsid w:val="000C48B2"/>
    <w:rPr>
      <w:kern w:val="0"/>
      <w:sz w:val="22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rsid w:val="000C48B2"/>
    <w:rPr>
      <w:kern w:val="0"/>
      <w:sz w:val="22"/>
      <w:szCs w:val="28"/>
      <w:lang w:val="en-AU"/>
    </w:rPr>
  </w:style>
  <w:style w:type="character" w:customStyle="1" w:styleId="Heading6Char">
    <w:name w:val="Heading 6 Char"/>
    <w:basedOn w:val="DefaultParagraphFont"/>
    <w:link w:val="Heading6"/>
    <w:rsid w:val="000C48B2"/>
    <w:rPr>
      <w:kern w:val="0"/>
      <w:sz w:val="22"/>
      <w:szCs w:val="28"/>
      <w:lang w:val="en-AU"/>
    </w:rPr>
  </w:style>
  <w:style w:type="character" w:customStyle="1" w:styleId="Heading7Char">
    <w:name w:val="Heading 7 Char"/>
    <w:basedOn w:val="DefaultParagraphFont"/>
    <w:link w:val="Heading7"/>
    <w:rsid w:val="000C48B2"/>
    <w:rPr>
      <w:kern w:val="0"/>
      <w:sz w:val="22"/>
      <w:szCs w:val="28"/>
      <w:lang w:val="en-AU"/>
    </w:rPr>
  </w:style>
  <w:style w:type="character" w:styleId="Hyperlink">
    <w:name w:val="Hyperlink"/>
    <w:uiPriority w:val="6"/>
    <w:semiHidden/>
    <w:rsid w:val="000C48B2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0C48B2"/>
    <w:rPr>
      <w:color w:val="800080"/>
      <w:u w:val="single"/>
    </w:rPr>
  </w:style>
  <w:style w:type="paragraph" w:styleId="ListNumber">
    <w:name w:val="List Number"/>
    <w:basedOn w:val="Normal"/>
    <w:uiPriority w:val="7"/>
    <w:qFormat/>
    <w:rsid w:val="000C48B2"/>
    <w:pPr>
      <w:numPr>
        <w:numId w:val="29"/>
      </w:numPr>
      <w:spacing w:after="180" w:line="260" w:lineRule="atLeast"/>
    </w:pPr>
  </w:style>
  <w:style w:type="paragraph" w:styleId="ListNumber2">
    <w:name w:val="List Number 2"/>
    <w:basedOn w:val="Normal"/>
    <w:uiPriority w:val="7"/>
    <w:qFormat/>
    <w:rsid w:val="000C48B2"/>
    <w:pPr>
      <w:numPr>
        <w:ilvl w:val="1"/>
        <w:numId w:val="29"/>
      </w:numPr>
      <w:spacing w:after="180" w:line="260" w:lineRule="atLeast"/>
    </w:pPr>
  </w:style>
  <w:style w:type="paragraph" w:styleId="ListNumber3">
    <w:name w:val="List Number 3"/>
    <w:basedOn w:val="Normal"/>
    <w:uiPriority w:val="7"/>
    <w:qFormat/>
    <w:rsid w:val="000C48B2"/>
    <w:pPr>
      <w:numPr>
        <w:ilvl w:val="2"/>
        <w:numId w:val="29"/>
      </w:numPr>
      <w:spacing w:after="180" w:line="260" w:lineRule="atLeast"/>
    </w:pPr>
  </w:style>
  <w:style w:type="paragraph" w:styleId="ListNumber4">
    <w:name w:val="List Number 4"/>
    <w:basedOn w:val="Normal"/>
    <w:uiPriority w:val="7"/>
    <w:qFormat/>
    <w:rsid w:val="000C48B2"/>
    <w:pPr>
      <w:numPr>
        <w:ilvl w:val="3"/>
        <w:numId w:val="29"/>
      </w:numPr>
      <w:spacing w:after="180" w:line="260" w:lineRule="atLeast"/>
    </w:pPr>
  </w:style>
  <w:style w:type="character" w:styleId="PageNumber">
    <w:name w:val="page number"/>
    <w:basedOn w:val="DefaultParagraphFont"/>
    <w:uiPriority w:val="99"/>
    <w:semiHidden/>
    <w:rsid w:val="000C48B2"/>
    <w:rPr>
      <w:szCs w:val="16"/>
    </w:rPr>
  </w:style>
  <w:style w:type="paragraph" w:styleId="Header">
    <w:name w:val="header"/>
    <w:basedOn w:val="Normal"/>
    <w:link w:val="HeaderChar"/>
    <w:uiPriority w:val="99"/>
    <w:unhideWhenUsed/>
    <w:rsid w:val="005C42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42B8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FenXun Partners</dc:creator>
  <cp:keywords/>
  <dc:description/>
  <cp:lastModifiedBy>FenXun Partners</cp:lastModifiedBy>
  <cp:revision>2</cp:revision>
  <dcterms:created xsi:type="dcterms:W3CDTF">2021-10-20T04:31:00Z</dcterms:created>
  <dcterms:modified xsi:type="dcterms:W3CDTF">2021-10-20T04:31:00Z</dcterms:modified>
</cp:coreProperties>
</file>