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/>
          <w:b/>
          <w:bCs/>
          <w:sz w:val="28"/>
          <w:szCs w:val="28"/>
          <w:lang w:eastAsia="zh-CN"/>
        </w:rPr>
        <w:t>经营者集中简易案件公示表</w:t>
      </w:r>
    </w:p>
    <w:tbl>
      <w:tblPr>
        <w:tblStyle w:val="5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1866"/>
        <w:gridCol w:w="48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2152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案件名</w:t>
            </w:r>
            <w:bookmarkStart w:id="0" w:name="_GoBack"/>
            <w:bookmarkEnd w:id="0"/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称</w:t>
            </w:r>
          </w:p>
        </w:tc>
        <w:tc>
          <w:tcPr>
            <w:tcW w:w="6745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创润发展有限公司收购南通长乐物业有限公司等两家公司股权案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交易概况（限200字内）</w:t>
            </w:r>
          </w:p>
        </w:tc>
        <w:tc>
          <w:tcPr>
            <w:tcW w:w="6745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交易前，香港彩虹物业有限公司（“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香港彩虹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”）持有南通长乐物业有限公司（“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南通长乐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”）1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00%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股权，南通长乐持有江苏中南物业服务有限公司（“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江苏中南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”）9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9%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股权，香港乐活物业有限公司（“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香港乐活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”）持有江苏中南1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股权。拟议交易涉及创润发展有限公司（“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创润发展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”）向香港彩虹收购南通长乐1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00%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股权，并向香港乐活收购江苏中南1%的股权。交易后，创润发展将直接或间接持有南通长乐和江苏中南（合称为“</w:t>
            </w:r>
            <w:r>
              <w:rPr>
                <w:rFonts w:hint="eastAsia" w:ascii="Times New Roman" w:hAnsi="Times New Roman" w:eastAsia="仿宋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目标公司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”）各自100%股权。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152" w:type="dxa"/>
            <w:vMerge w:val="restart"/>
            <w:shd w:val="clear" w:color="auto" w:fill="D0CECE" w:themeFill="background2" w:themeFillShade="E6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after="0" w:line="240" w:lineRule="auto"/>
              <w:jc w:val="center"/>
              <w:textAlignment w:val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参与集中的经营者简介</w:t>
            </w:r>
          </w:p>
        </w:tc>
        <w:tc>
          <w:tcPr>
            <w:tcW w:w="1866" w:type="dxa"/>
            <w:shd w:val="clear" w:color="auto" w:fill="auto"/>
            <w:vAlign w:val="center"/>
          </w:tcPr>
          <w:p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Chars="0"/>
              <w:textAlignment w:val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创润发展</w:t>
            </w:r>
          </w:p>
        </w:tc>
        <w:tc>
          <w:tcPr>
            <w:tcW w:w="487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 w:val="0"/>
              <w:spacing w:after="0" w:line="276" w:lineRule="auto"/>
              <w:jc w:val="both"/>
              <w:textAlignment w:val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创润发展在2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017年5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月1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8日成立于中国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香港，其隶属于华润置地有限公司，后者是华润集团旗下从事城市建设与运营板块业务的公司，具体业务包括住宅开发、商业地产和城市更新、物业服务、文体教育等。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after="0" w:line="240" w:lineRule="auto"/>
              <w:jc w:val="center"/>
              <w:textAlignment w:val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Chars="0"/>
              <w:textAlignment w:val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南通长乐</w:t>
            </w:r>
          </w:p>
        </w:tc>
        <w:tc>
          <w:tcPr>
            <w:tcW w:w="487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 w:val="0"/>
              <w:spacing w:after="0" w:line="276" w:lineRule="auto"/>
              <w:jc w:val="both"/>
              <w:textAlignment w:val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南通长乐在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2021年2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7日成立于中国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南通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市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，其所属的中南服务商业有限公司主要在中国从事综合物业管理业务。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after="0" w:line="240" w:lineRule="auto"/>
              <w:jc w:val="center"/>
              <w:textAlignment w:val="auto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6" w:type="dxa"/>
            <w:shd w:val="clear" w:color="auto" w:fill="auto"/>
            <w:vAlign w:val="center"/>
          </w:tcPr>
          <w:p>
            <w:pPr>
              <w:pStyle w:val="11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Chars="0"/>
              <w:textAlignment w:val="auto"/>
              <w:rPr>
                <w:rFonts w:ascii="Times New Roman" w:hAnsi="Times New Roman" w:eastAsia="仿宋"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bCs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江苏中南</w:t>
            </w:r>
          </w:p>
        </w:tc>
        <w:tc>
          <w:tcPr>
            <w:tcW w:w="487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 w:val="0"/>
              <w:spacing w:after="0" w:line="276" w:lineRule="auto"/>
              <w:jc w:val="both"/>
              <w:textAlignment w:val="auto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江苏中南于2</w:t>
            </w:r>
            <w:r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005</w:t>
            </w:r>
            <w:r>
              <w:rPr>
                <w:rFonts w:hint="eastAsia"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年9月2日成立于中国南通市，其主要在中国境内从事住宅物业管理业务。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restart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sz w:val="21"/>
                <w:szCs w:val="21"/>
              </w:rPr>
              <w:sym w:font="Wingdings" w:char="F0FE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仿宋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sz w:val="21"/>
                <w:szCs w:val="21"/>
              </w:rPr>
              <w:sym w:font="Wingdings" w:char="F0FE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  <w:vMerge w:val="continue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 w:cs="Arial"/>
                <w:sz w:val="21"/>
                <w:szCs w:val="21"/>
              </w:rPr>
              <w:sym w:font="Wingdings" w:char="F0A8"/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152" w:type="dxa"/>
            <w:shd w:val="clear" w:color="auto" w:fill="D0CECE" w:themeFill="background2" w:themeFillShade="E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/>
                <w:b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745" w:type="dxa"/>
            <w:gridSpan w:val="2"/>
            <w:shd w:val="clear" w:color="auto" w:fill="auto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横向重叠市场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：住宅物业管理服务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相关地域市场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：合肥、万宁、南通、沈阳、武汉、唐山、盐城、无锡、青岛、南宁、成都、西安、福州、南京、杭州、重庆、淄博、烟台、上海、天津、临沂、昆明、扬州、惠州、佛山。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市场份额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</w:t>
            </w:r>
          </w:p>
          <w:tbl>
            <w:tblPr>
              <w:tblStyle w:val="6"/>
              <w:tblW w:w="6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8"/>
              <w:gridCol w:w="53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城市</w:t>
                  </w:r>
                </w:p>
              </w:tc>
              <w:tc>
                <w:tcPr>
                  <w:tcW w:w="5387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合肥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5-10%]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5-10%]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万宁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5-10%]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5-10%]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南通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沈阳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武汉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唐山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盐城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无锡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青岛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南宁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成都市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西安市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福州市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南京市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杭州市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重庆市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淄博市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烟台市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上海市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天津市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临沂市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昆明市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扬州市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惠州市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佛山市</w:t>
                  </w:r>
                </w:p>
              </w:tc>
              <w:tc>
                <w:tcPr>
                  <w:tcW w:w="5387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 xml:space="preserve">0-5%] 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目标公司：[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 xml:space="preserve"> 合计：[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纵向</w:t>
            </w: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关系市场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：商品住宅开发和销售（住宅物业管理服务的下游市场）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ascii="仿宋" w:hAnsi="仿宋" w:eastAsia="仿宋"/>
                <w:sz w:val="21"/>
                <w:szCs w:val="21"/>
                <w:lang w:eastAsia="zh-CN"/>
              </w:rPr>
              <w:t>相关地域市场</w:t>
            </w: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：沈阳、福州、合肥、武汉、上海、惠州、青岛、烟台、南宁、重庆、天津、成都、淄博、西安、南京、万宁、杭州、唐山、无锡、临沂、佛山、扬州。</w:t>
            </w:r>
          </w:p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eastAsia="zh-CN"/>
              </w:rPr>
              <w:t>市场份额：</w:t>
            </w:r>
          </w:p>
          <w:tbl>
            <w:tblPr>
              <w:tblStyle w:val="6"/>
              <w:tblW w:w="32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8"/>
              <w:gridCol w:w="235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城市</w:t>
                  </w:r>
                </w:p>
              </w:tc>
              <w:tc>
                <w:tcPr>
                  <w:tcW w:w="2351" w:type="dxa"/>
                  <w:shd w:val="clear" w:color="auto" w:fill="D8D8D8" w:themeFill="background1" w:themeFillShade="D9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沈阳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5-10%]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福州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合肥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武汉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上海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惠州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青岛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烟台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南宁市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重庆市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天津市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成都市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淄博市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西安市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南京市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万宁市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杭州市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唐山市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无锡市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临沂市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佛山市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8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扬州市</w:t>
                  </w:r>
                </w:p>
              </w:tc>
              <w:tc>
                <w:tcPr>
                  <w:tcW w:w="2351" w:type="dxa"/>
                </w:tcPr>
                <w:p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仿宋" w:hAnsi="仿宋" w:eastAsia="仿宋"/>
                      <w:sz w:val="21"/>
                      <w:szCs w:val="21"/>
                      <w:lang w:eastAsia="zh-CN"/>
                    </w:rPr>
                    <w:t>创润发展：[</w:t>
                  </w:r>
                  <w:r>
                    <w:rPr>
                      <w:rFonts w:ascii="仿宋" w:hAnsi="仿宋" w:eastAsia="仿宋"/>
                      <w:sz w:val="21"/>
                      <w:szCs w:val="21"/>
                      <w:lang w:eastAsia="zh-CN"/>
                    </w:rPr>
                    <w:t>0-5%]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仿宋" w:hAnsi="仿宋" w:eastAsia="仿宋" w:cs="Arial"/>
                <w:szCs w:val="21"/>
                <w:lang w:eastAsia="zh-CN"/>
              </w:rPr>
            </w:pPr>
          </w:p>
        </w:tc>
      </w:tr>
    </w:tbl>
    <w:p>
      <w:pPr>
        <w:rPr>
          <w:rFonts w:ascii="Times New Roman" w:hAnsi="Times New Roman" w:eastAsia="仿宋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87CFB"/>
    <w:multiLevelType w:val="multilevel"/>
    <w:tmpl w:val="53687C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4B"/>
    <w:rsid w:val="000558C1"/>
    <w:rsid w:val="000A372E"/>
    <w:rsid w:val="000C4BF5"/>
    <w:rsid w:val="000E4ACB"/>
    <w:rsid w:val="000F7FD1"/>
    <w:rsid w:val="00125CFE"/>
    <w:rsid w:val="001A7A3E"/>
    <w:rsid w:val="001D06C8"/>
    <w:rsid w:val="001D46C0"/>
    <w:rsid w:val="0021559F"/>
    <w:rsid w:val="002272D7"/>
    <w:rsid w:val="00251E4B"/>
    <w:rsid w:val="002615DE"/>
    <w:rsid w:val="002A545B"/>
    <w:rsid w:val="002D5DA6"/>
    <w:rsid w:val="002E0916"/>
    <w:rsid w:val="002E1B98"/>
    <w:rsid w:val="002F694D"/>
    <w:rsid w:val="0031237A"/>
    <w:rsid w:val="00325A5C"/>
    <w:rsid w:val="0033045C"/>
    <w:rsid w:val="00364E7A"/>
    <w:rsid w:val="00365484"/>
    <w:rsid w:val="00381C44"/>
    <w:rsid w:val="003908C5"/>
    <w:rsid w:val="003B02AF"/>
    <w:rsid w:val="003B1715"/>
    <w:rsid w:val="003B5CB4"/>
    <w:rsid w:val="00450030"/>
    <w:rsid w:val="00465206"/>
    <w:rsid w:val="0048514D"/>
    <w:rsid w:val="004B123C"/>
    <w:rsid w:val="004E585E"/>
    <w:rsid w:val="004E6B00"/>
    <w:rsid w:val="004F7784"/>
    <w:rsid w:val="00513ABD"/>
    <w:rsid w:val="00523F46"/>
    <w:rsid w:val="00532F43"/>
    <w:rsid w:val="0057353E"/>
    <w:rsid w:val="00573FD4"/>
    <w:rsid w:val="005E3F5B"/>
    <w:rsid w:val="0066706E"/>
    <w:rsid w:val="006820D1"/>
    <w:rsid w:val="006D6AA8"/>
    <w:rsid w:val="006F7DBE"/>
    <w:rsid w:val="00781511"/>
    <w:rsid w:val="007910F2"/>
    <w:rsid w:val="007A4DAE"/>
    <w:rsid w:val="007D57EC"/>
    <w:rsid w:val="00931979"/>
    <w:rsid w:val="00944C9D"/>
    <w:rsid w:val="009470ED"/>
    <w:rsid w:val="0096510D"/>
    <w:rsid w:val="00A62945"/>
    <w:rsid w:val="00AD6C2B"/>
    <w:rsid w:val="00AE65BD"/>
    <w:rsid w:val="00B03874"/>
    <w:rsid w:val="00B226E5"/>
    <w:rsid w:val="00B50A96"/>
    <w:rsid w:val="00B846E0"/>
    <w:rsid w:val="00BC5690"/>
    <w:rsid w:val="00BE45F7"/>
    <w:rsid w:val="00C72855"/>
    <w:rsid w:val="00C7620B"/>
    <w:rsid w:val="00C95EC3"/>
    <w:rsid w:val="00CA782A"/>
    <w:rsid w:val="00CD2EC4"/>
    <w:rsid w:val="00D05619"/>
    <w:rsid w:val="00D2498F"/>
    <w:rsid w:val="00D7404B"/>
    <w:rsid w:val="00D902B6"/>
    <w:rsid w:val="00E26DF5"/>
    <w:rsid w:val="00EA3FED"/>
    <w:rsid w:val="00ED316D"/>
    <w:rsid w:val="00EF4883"/>
    <w:rsid w:val="00F34A83"/>
    <w:rsid w:val="00F94A4D"/>
    <w:rsid w:val="00F96A8D"/>
    <w:rsid w:val="00FD6BB6"/>
    <w:rsid w:val="00FF62E7"/>
    <w:rsid w:val="106775DA"/>
    <w:rsid w:val="1EEE3163"/>
    <w:rsid w:val="719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 w:eastAsia="宋体" w:cs="Times New Roman"/>
      <w:kern w:val="16"/>
      <w:sz w:val="20"/>
      <w:szCs w:val="20"/>
      <w:lang w:val="en-GB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line="240" w:lineRule="atLeas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line="240" w:lineRule="atLeast"/>
      <w:jc w:val="center"/>
    </w:pPr>
    <w:rPr>
      <w:sz w:val="18"/>
      <w:szCs w:val="18"/>
    </w:rPr>
  </w:style>
  <w:style w:type="paragraph" w:styleId="4">
    <w:name w:val="footnote text"/>
    <w:basedOn w:val="1"/>
    <w:link w:val="12"/>
    <w:semiHidden/>
    <w:unhideWhenUsed/>
    <w:qFormat/>
    <w:uiPriority w:val="99"/>
    <w:pPr>
      <w:widowControl w:val="0"/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after="0" w:line="240" w:lineRule="auto"/>
    </w:pPr>
    <w:rPr>
      <w:rFonts w:asciiTheme="minorHAnsi" w:hAnsiTheme="minorHAnsi" w:eastAsiaTheme="minorEastAsia" w:cstheme="minorBidi"/>
      <w:kern w:val="2"/>
      <w:sz w:val="18"/>
      <w:szCs w:val="18"/>
      <w:lang w:val="en-US" w:eastAsia="zh-CN"/>
    </w:rPr>
  </w:style>
  <w:style w:type="table" w:styleId="6">
    <w:name w:val="Table Grid"/>
    <w:basedOn w:val="5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3"/>
    <w:qFormat/>
    <w:uiPriority w:val="99"/>
    <w:rPr>
      <w:rFonts w:ascii="Arial" w:hAnsi="Arial" w:eastAsia="宋体" w:cs="Times New Roman"/>
      <w:kern w:val="16"/>
      <w:sz w:val="18"/>
      <w:szCs w:val="18"/>
      <w:lang w:val="en-GB" w:eastAsia="en-US"/>
    </w:rPr>
  </w:style>
  <w:style w:type="character" w:customStyle="1" w:styleId="10">
    <w:name w:val="页脚 Char"/>
    <w:basedOn w:val="7"/>
    <w:link w:val="2"/>
    <w:qFormat/>
    <w:uiPriority w:val="99"/>
    <w:rPr>
      <w:rFonts w:ascii="Arial" w:hAnsi="Arial" w:eastAsia="宋体" w:cs="Times New Roman"/>
      <w:kern w:val="16"/>
      <w:sz w:val="18"/>
      <w:szCs w:val="18"/>
      <w:lang w:val="en-GB"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脚注文本 Char"/>
    <w:basedOn w:val="7"/>
    <w:link w:val="4"/>
    <w:semiHidden/>
    <w:qFormat/>
    <w:uiPriority w:val="99"/>
    <w:rPr>
      <w:sz w:val="18"/>
      <w:szCs w:val="18"/>
    </w:rPr>
  </w:style>
  <w:style w:type="character" w:customStyle="1" w:styleId="13">
    <w:name w:val="fontstyle01"/>
    <w:basedOn w:val="7"/>
    <w:qFormat/>
    <w:uiPriority w:val="0"/>
    <w:rPr>
      <w:rFonts w:hint="default" w:ascii="CIDFont+F1" w:hAnsi="CIDFont+F1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1636</Words>
  <Characters>770</Characters>
  <Lines>6</Lines>
  <Paragraphs>4</Paragraphs>
  <TotalTime>124</TotalTime>
  <ScaleCrop>false</ScaleCrop>
  <LinksUpToDate>false</LinksUpToDate>
  <CharactersWithSpaces>2402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2021-12-23T07:33:00Z</dcterms:created>
  <dc:creator>Huang Shiheng</dc:creator>
  <cp:lastModifiedBy>袁振</cp:lastModifiedBy>
  <dcterms:modified xsi:type="dcterms:W3CDTF">2022-02-10T09:27:59Z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