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1100"/>
        <w:gridCol w:w="5387"/>
      </w:tblGrid>
      <w:tr w:rsidR="00CB00DF" w:rsidRPr="00C830AC" w:rsidTr="00F336FC">
        <w:tc>
          <w:tcPr>
            <w:tcW w:w="1730" w:type="dxa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487" w:type="dxa"/>
            <w:gridSpan w:val="2"/>
          </w:tcPr>
          <w:p w:rsidR="00CB00DF" w:rsidRPr="00C830AC" w:rsidRDefault="00C255DA" w:rsidP="00DB155D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福特汽车公司与安达泰有限公司新设合营企业案</w:t>
            </w:r>
          </w:p>
        </w:tc>
      </w:tr>
      <w:tr w:rsidR="00CB00DF" w:rsidRPr="00C830AC" w:rsidTr="00F336FC">
        <w:trPr>
          <w:trHeight w:val="993"/>
        </w:trPr>
        <w:tc>
          <w:tcPr>
            <w:tcW w:w="1730" w:type="dxa"/>
            <w:shd w:val="clear" w:color="auto" w:fill="D9D9D9"/>
            <w:vAlign w:val="center"/>
          </w:tcPr>
          <w:p w:rsidR="00F1624E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487" w:type="dxa"/>
            <w:gridSpan w:val="2"/>
          </w:tcPr>
          <w:p w:rsidR="00CB00DF" w:rsidRPr="00C255DA" w:rsidRDefault="00C255DA" w:rsidP="00CB74EA">
            <w:pP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汽车公司（</w:t>
            </w:r>
            <w:r w:rsidRPr="00C255D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Ford Motor Company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）和安达泰有限公司（</w:t>
            </w:r>
            <w:r w:rsidRPr="00C255D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ADT LLC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）将新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成立一家名为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SNTNL LLC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的合营企业（“</w:t>
            </w:r>
            <w:r w:rsidRPr="00C255DA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”）。福特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汽车公司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Ford Nex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</w:t>
            </w:r>
            <w:r w:rsidR="00CB74E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74E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</w:t>
            </w:r>
            <w:r w:rsidR="00CB74E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LC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）将持有合营企业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60%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的股权，安达泰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将持有合营企业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40%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</w:p>
        </w:tc>
      </w:tr>
      <w:tr w:rsidR="00CB00DF" w:rsidRPr="00C830AC" w:rsidTr="00F642B7">
        <w:trPr>
          <w:trHeight w:val="468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F1624E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100" w:type="dxa"/>
            <w:vAlign w:val="center"/>
          </w:tcPr>
          <w:p w:rsidR="00CB00DF" w:rsidRPr="00C830AC" w:rsidRDefault="00CB00DF" w:rsidP="00F642B7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255DA"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</w:t>
            </w:r>
            <w:r w:rsid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汽车公司</w:t>
            </w:r>
          </w:p>
        </w:tc>
        <w:tc>
          <w:tcPr>
            <w:tcW w:w="5387" w:type="dxa"/>
          </w:tcPr>
          <w:p w:rsidR="00C255DA" w:rsidRDefault="00C255DA" w:rsidP="00C255DA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福特汽车公司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847EB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919</w:t>
            </w:r>
            <w:r w:rsidR="00847EB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年在美国特拉华州注册成立</w:t>
            </w:r>
            <w:r w:rsidR="00BB459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其注册地址为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美国特拉华州威尔明顿市北橙街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1209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号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邮编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19801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BB459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），并于同年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收购了美国密歇根州的一家同名公司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（即</w:t>
            </w:r>
            <w:r w:rsidR="00847EBF"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福特汽车公司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47EBF" w:rsidRPr="00C255D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Ford Motor Company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，该公司于</w:t>
            </w:r>
            <w:r w:rsidR="00847EBF" w:rsidRP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1903</w:t>
            </w:r>
            <w:r w:rsidR="00847E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年成立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，是福特公司集团（“</w:t>
            </w:r>
            <w:r w:rsidRPr="00C255DA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福特集团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”）的最终母公司。</w:t>
            </w:r>
          </w:p>
          <w:p w:rsidR="00C255DA" w:rsidRPr="00C255DA" w:rsidRDefault="00C255DA" w:rsidP="00C255DA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1722B" w:rsidRPr="00C830AC" w:rsidRDefault="00C255DA" w:rsidP="00C255DA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福特集团是一家设计、制造、销售福特全系列卡车、多用途车和轿车（包括逐渐增多的电动车型）以及林肯品牌豪华车型并提供相关服务</w:t>
            </w:r>
            <w:r w:rsidR="001D7A9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国际汽车集团。福特集团还通过福特金融信贷公司（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Ford Motor Credit Company</w:t>
            </w:r>
            <w:r w:rsidRP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）提供汽车信贷业务，并在电动化、移动出行解决方案（包括自动驾驶服务）和车联网服务领域开展业务。</w:t>
            </w:r>
          </w:p>
        </w:tc>
      </w:tr>
      <w:tr w:rsidR="00CB00DF" w:rsidRPr="00DC558F" w:rsidTr="00F642B7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00" w:type="dxa"/>
            <w:vAlign w:val="center"/>
          </w:tcPr>
          <w:p w:rsidR="00CB00DF" w:rsidRPr="00C830AC" w:rsidRDefault="00CB00DF" w:rsidP="004F067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255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安达泰有限公司</w:t>
            </w:r>
          </w:p>
        </w:tc>
        <w:tc>
          <w:tcPr>
            <w:tcW w:w="5387" w:type="dxa"/>
          </w:tcPr>
          <w:p w:rsidR="00DC558F" w:rsidRDefault="002D2F1D" w:rsidP="004C399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安达泰有限公司成立于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总部位于美国佛罗里达州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博卡拉顿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2D2F1D" w:rsidRDefault="002D2F1D" w:rsidP="004C399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2D2F1D" w:rsidRDefault="001D7A92" w:rsidP="001D7A9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D7A9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安达泰是一家提供安防、自动化和智能家居解决方案的美国公司。安达泰提供全天候的专业监控服务及解决方案，客户可以选择由公司专业安装、自行安装、或经由移动端和数字端接受公司的服务。</w:t>
            </w:r>
          </w:p>
          <w:p w:rsidR="001D7A92" w:rsidRPr="001D7A92" w:rsidRDefault="001D7A92" w:rsidP="001D7A9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2D2F1D" w:rsidRPr="00DC558F" w:rsidRDefault="002D2F1D" w:rsidP="002D2F1D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安达泰由阿波罗管理公司（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Apollo Management, L.P.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）的关联实体所管理的投资基金控制</w:t>
            </w:r>
            <w:r w:rsidR="005F687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bookmarkStart w:id="0" w:name="_GoBack"/>
            <w:bookmarkEnd w:id="0"/>
            <w:r w:rsidR="005F687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该基金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对各行业的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公司和公司发行的债券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进行投资，涉及行业包括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教育、医院、安保、保险、金融服务和房地产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2D2F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279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 w:rsidR="00CB00DF" w:rsidRPr="00347CDD" w:rsidRDefault="00347CDD" w:rsidP="00E9040C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330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28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E9040C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347CDD">
        <w:trPr>
          <w:trHeight w:val="621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347CDD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830AC" w:rsidTr="00F336FC">
        <w:trPr>
          <w:trHeight w:val="26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DB155D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企业不在中国境内从事经济活动。</w:t>
            </w:r>
          </w:p>
        </w:tc>
      </w:tr>
      <w:tr w:rsidR="00CB00DF" w:rsidRPr="00C830AC" w:rsidTr="00F336FC">
        <w:trPr>
          <w:trHeight w:val="34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830AC" w:rsidTr="00F336FC">
        <w:tc>
          <w:tcPr>
            <w:tcW w:w="1730" w:type="dxa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487" w:type="dxa"/>
            <w:gridSpan w:val="2"/>
          </w:tcPr>
          <w:p w:rsidR="00B10DBD" w:rsidRPr="00C830AC" w:rsidRDefault="00B10DBD" w:rsidP="00122E7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0F5E24" w:rsidRPr="007E11AE" w:rsidRDefault="005F687A" w:rsidP="00554B02">
      <w:pPr>
        <w:rPr>
          <w:rFonts w:ascii="Times New Roman" w:hAnsi="Times New Roman"/>
        </w:rPr>
      </w:pPr>
    </w:p>
    <w:sectPr w:rsidR="000F5E24" w:rsidRPr="007E11A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9A2" w:rsidRDefault="00D149A2" w:rsidP="002B7EA6">
      <w:r>
        <w:separator/>
      </w:r>
    </w:p>
  </w:endnote>
  <w:endnote w:type="continuationSeparator" w:id="0">
    <w:p w:rsidR="00D149A2" w:rsidRDefault="00D149A2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9A2" w:rsidRDefault="00D149A2" w:rsidP="002B7EA6">
      <w:r>
        <w:separator/>
      </w:r>
    </w:p>
  </w:footnote>
  <w:footnote w:type="continuationSeparator" w:id="0">
    <w:p w:rsidR="00D149A2" w:rsidRDefault="00D149A2" w:rsidP="002B7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50BF4"/>
    <w:rsid w:val="00082B3E"/>
    <w:rsid w:val="00087411"/>
    <w:rsid w:val="000B7A5A"/>
    <w:rsid w:val="000D35D8"/>
    <w:rsid w:val="000D650F"/>
    <w:rsid w:val="000D7EBA"/>
    <w:rsid w:val="000E34B9"/>
    <w:rsid w:val="0010048D"/>
    <w:rsid w:val="001031AB"/>
    <w:rsid w:val="001164CD"/>
    <w:rsid w:val="00122E7F"/>
    <w:rsid w:val="001461BB"/>
    <w:rsid w:val="00155717"/>
    <w:rsid w:val="001837A3"/>
    <w:rsid w:val="001C692C"/>
    <w:rsid w:val="001D7A92"/>
    <w:rsid w:val="001E4187"/>
    <w:rsid w:val="002A4976"/>
    <w:rsid w:val="002B7EA6"/>
    <w:rsid w:val="002D2F1D"/>
    <w:rsid w:val="002D6FF0"/>
    <w:rsid w:val="0031643E"/>
    <w:rsid w:val="00347CDD"/>
    <w:rsid w:val="00351604"/>
    <w:rsid w:val="00375E19"/>
    <w:rsid w:val="003A5E04"/>
    <w:rsid w:val="003C0AEB"/>
    <w:rsid w:val="003D6C64"/>
    <w:rsid w:val="003E3EA1"/>
    <w:rsid w:val="004009B7"/>
    <w:rsid w:val="004118DF"/>
    <w:rsid w:val="00482832"/>
    <w:rsid w:val="0048349A"/>
    <w:rsid w:val="0049387F"/>
    <w:rsid w:val="00496055"/>
    <w:rsid w:val="004C3993"/>
    <w:rsid w:val="004C5266"/>
    <w:rsid w:val="004F0673"/>
    <w:rsid w:val="004F7688"/>
    <w:rsid w:val="00501CED"/>
    <w:rsid w:val="005022BA"/>
    <w:rsid w:val="00533163"/>
    <w:rsid w:val="00545B2E"/>
    <w:rsid w:val="00554B02"/>
    <w:rsid w:val="005632C0"/>
    <w:rsid w:val="00572E55"/>
    <w:rsid w:val="005835A4"/>
    <w:rsid w:val="005908B9"/>
    <w:rsid w:val="005B2151"/>
    <w:rsid w:val="005F687A"/>
    <w:rsid w:val="0060331B"/>
    <w:rsid w:val="006467D8"/>
    <w:rsid w:val="00651D33"/>
    <w:rsid w:val="00652E2B"/>
    <w:rsid w:val="006808AE"/>
    <w:rsid w:val="006A531B"/>
    <w:rsid w:val="006F4C28"/>
    <w:rsid w:val="006F7693"/>
    <w:rsid w:val="00710140"/>
    <w:rsid w:val="0071220D"/>
    <w:rsid w:val="00717A11"/>
    <w:rsid w:val="00752DEE"/>
    <w:rsid w:val="00767409"/>
    <w:rsid w:val="00770D7C"/>
    <w:rsid w:val="00791095"/>
    <w:rsid w:val="00792C21"/>
    <w:rsid w:val="007A2BC9"/>
    <w:rsid w:val="007A36B6"/>
    <w:rsid w:val="007B6071"/>
    <w:rsid w:val="007C0D5B"/>
    <w:rsid w:val="007E11AE"/>
    <w:rsid w:val="007F2275"/>
    <w:rsid w:val="00806960"/>
    <w:rsid w:val="00815EDA"/>
    <w:rsid w:val="008344EA"/>
    <w:rsid w:val="00847EBF"/>
    <w:rsid w:val="0089067D"/>
    <w:rsid w:val="008A3A80"/>
    <w:rsid w:val="008F6490"/>
    <w:rsid w:val="0090012E"/>
    <w:rsid w:val="00907DA5"/>
    <w:rsid w:val="00915F0F"/>
    <w:rsid w:val="009377AF"/>
    <w:rsid w:val="009532DF"/>
    <w:rsid w:val="00971615"/>
    <w:rsid w:val="00997019"/>
    <w:rsid w:val="009A5029"/>
    <w:rsid w:val="009A67F9"/>
    <w:rsid w:val="009B2358"/>
    <w:rsid w:val="009C2A2D"/>
    <w:rsid w:val="009D38D5"/>
    <w:rsid w:val="009E0F5C"/>
    <w:rsid w:val="00A53F26"/>
    <w:rsid w:val="00A7507C"/>
    <w:rsid w:val="00AA0CC5"/>
    <w:rsid w:val="00AA5428"/>
    <w:rsid w:val="00AB04BF"/>
    <w:rsid w:val="00AB6D6F"/>
    <w:rsid w:val="00B10DBD"/>
    <w:rsid w:val="00B16AFE"/>
    <w:rsid w:val="00B20888"/>
    <w:rsid w:val="00B44662"/>
    <w:rsid w:val="00B65DD5"/>
    <w:rsid w:val="00B95957"/>
    <w:rsid w:val="00BA0162"/>
    <w:rsid w:val="00BB459F"/>
    <w:rsid w:val="00BB4A0C"/>
    <w:rsid w:val="00BD10B6"/>
    <w:rsid w:val="00BD2E2C"/>
    <w:rsid w:val="00C07076"/>
    <w:rsid w:val="00C255DA"/>
    <w:rsid w:val="00C75113"/>
    <w:rsid w:val="00C81116"/>
    <w:rsid w:val="00C830AC"/>
    <w:rsid w:val="00C92C3E"/>
    <w:rsid w:val="00CB00DF"/>
    <w:rsid w:val="00CB07DC"/>
    <w:rsid w:val="00CB2E54"/>
    <w:rsid w:val="00CB74EA"/>
    <w:rsid w:val="00D14522"/>
    <w:rsid w:val="00D149A2"/>
    <w:rsid w:val="00D1722B"/>
    <w:rsid w:val="00D43EC3"/>
    <w:rsid w:val="00D73C72"/>
    <w:rsid w:val="00DB155D"/>
    <w:rsid w:val="00DC073B"/>
    <w:rsid w:val="00DC558F"/>
    <w:rsid w:val="00E0592B"/>
    <w:rsid w:val="00E05B2E"/>
    <w:rsid w:val="00E31738"/>
    <w:rsid w:val="00E372F7"/>
    <w:rsid w:val="00E8192E"/>
    <w:rsid w:val="00E86786"/>
    <w:rsid w:val="00E9040C"/>
    <w:rsid w:val="00E93D24"/>
    <w:rsid w:val="00ED2F80"/>
    <w:rsid w:val="00F10D37"/>
    <w:rsid w:val="00F1624E"/>
    <w:rsid w:val="00F2497C"/>
    <w:rsid w:val="00F32F8A"/>
    <w:rsid w:val="00F336FC"/>
    <w:rsid w:val="00F61028"/>
    <w:rsid w:val="00F62C84"/>
    <w:rsid w:val="00F642B7"/>
    <w:rsid w:val="00F66759"/>
    <w:rsid w:val="00F66970"/>
    <w:rsid w:val="00F810AA"/>
    <w:rsid w:val="00F96CA5"/>
    <w:rsid w:val="00FA660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Char">
    <w:name w:val="页眉 Char"/>
    <w:basedOn w:val="a0"/>
    <w:link w:val="a3"/>
    <w:uiPriority w:val="99"/>
    <w:rsid w:val="002B7EA6"/>
    <w:rPr>
      <w:rFonts w:ascii="Calibri" w:eastAsia="宋体" w:hAnsi="Calibri" w:cs="Times New Roman"/>
    </w:rPr>
  </w:style>
  <w:style w:type="paragraph" w:styleId="a4">
    <w:name w:val="footer"/>
    <w:basedOn w:val="a"/>
    <w:link w:val="Char0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Char0">
    <w:name w:val="页脚 Char"/>
    <w:basedOn w:val="a0"/>
    <w:link w:val="a4"/>
    <w:uiPriority w:val="99"/>
    <w:rsid w:val="002B7EA6"/>
    <w:rPr>
      <w:rFonts w:ascii="Calibri" w:eastAsia="宋体" w:hAnsi="Calibri" w:cs="Times New Roman"/>
    </w:rPr>
  </w:style>
  <w:style w:type="paragraph" w:styleId="a5">
    <w:name w:val="Balloon Text"/>
    <w:basedOn w:val="a"/>
    <w:link w:val="Char1"/>
    <w:uiPriority w:val="99"/>
    <w:semiHidden/>
    <w:unhideWhenUsed/>
    <w:rsid w:val="00F62C8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character" w:styleId="a6">
    <w:name w:val="Hyperlink"/>
    <w:basedOn w:val="a0"/>
    <w:uiPriority w:val="99"/>
    <w:unhideWhenUsed/>
    <w:rsid w:val="00DB1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2233A49-9EBF-45EC-87C3-86920ECAA61F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2021-10-13T06:59:00Z</dcterms:created>
  <dcterms:modified xsi:type="dcterms:W3CDTF">2022-02-09T11:25:00Z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lient">
    <vt:lpwstr>0030589</vt:lpwstr>
  </property>
  <property fmtid="{D5CDD505-2E9C-101B-9397-08002B2CF9AE}" pid="12" name="Matter">
    <vt:lpwstr>0000191</vt:lpwstr>
  </property>
  <property fmtid="{D5CDD505-2E9C-101B-9397-08002B2CF9AE}" pid="13" name="cpDocRef">
    <vt:lpwstr>EUO3: 2006843445.1</vt:lpwstr>
  </property>
  <property fmtid="{D5CDD505-2E9C-101B-9397-08002B2CF9AE}" pid="14" name="cpClientMatter">
    <vt:lpwstr>0030589-0000191</vt:lpwstr>
  </property>
  <property fmtid="{D5CDD505-2E9C-101B-9397-08002B2CF9AE}" pid="15" name="cpCombinedRef">
    <vt:lpwstr>0030589-0000191 EUO3: 2006843445.1</vt:lpwstr>
  </property>
</Properties>
</file>