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8F7E03" w14:textId="77777777" w:rsidR="001146F7" w:rsidRPr="0015166A" w:rsidRDefault="001146F7" w:rsidP="001146F7">
      <w:pPr>
        <w:spacing w:line="440" w:lineRule="exact"/>
        <w:jc w:val="center"/>
        <w:rPr>
          <w:rFonts w:ascii="Times New Roman" w:hAnsi="Times New Roman"/>
          <w:b/>
          <w:bCs/>
          <w:sz w:val="28"/>
          <w:szCs w:val="28"/>
          <w:lang w:eastAsia="zh-CN"/>
        </w:rPr>
      </w:pPr>
      <w:r w:rsidRPr="0015166A">
        <w:rPr>
          <w:rFonts w:ascii="Times New Roman" w:hAnsi="Times New Roman"/>
          <w:b/>
          <w:bCs/>
          <w:sz w:val="28"/>
          <w:szCs w:val="28"/>
          <w:lang w:eastAsia="zh-CN"/>
        </w:rPr>
        <w:t>经营者集中简易案件公示表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8"/>
        <w:gridCol w:w="1446"/>
        <w:gridCol w:w="4933"/>
      </w:tblGrid>
      <w:tr w:rsidR="00D7404B" w:rsidRPr="001146F7" w14:paraId="0396FD5C" w14:textId="77777777" w:rsidTr="00523E10">
        <w:trPr>
          <w:trHeight w:val="150"/>
        </w:trPr>
        <w:tc>
          <w:tcPr>
            <w:tcW w:w="2518" w:type="dxa"/>
            <w:shd w:val="clear" w:color="auto" w:fill="E7E6E6" w:themeFill="background2"/>
            <w:vAlign w:val="center"/>
          </w:tcPr>
          <w:p w14:paraId="7D1649B3" w14:textId="0BFFC86F" w:rsidR="00D7404B" w:rsidRPr="001146F7" w:rsidRDefault="001146F7" w:rsidP="00A312A4">
            <w:pPr>
              <w:spacing w:after="0" w:line="240" w:lineRule="auto"/>
              <w:rPr>
                <w:rFonts w:ascii="仿宋" w:eastAsia="仿宋" w:hAnsi="仿宋"/>
                <w:b/>
                <w:sz w:val="21"/>
                <w:szCs w:val="21"/>
              </w:rPr>
            </w:pPr>
            <w:r w:rsidRPr="001146F7">
              <w:rPr>
                <w:rFonts w:ascii="仿宋" w:eastAsia="仿宋" w:hAnsi="仿宋"/>
                <w:b/>
                <w:bCs/>
                <w:szCs w:val="21"/>
              </w:rPr>
              <w:t>案件名称</w:t>
            </w:r>
          </w:p>
        </w:tc>
        <w:tc>
          <w:tcPr>
            <w:tcW w:w="6379" w:type="dxa"/>
            <w:gridSpan w:val="2"/>
            <w:shd w:val="clear" w:color="auto" w:fill="auto"/>
            <w:vAlign w:val="center"/>
          </w:tcPr>
          <w:p w14:paraId="5B165A67" w14:textId="05211DC9" w:rsidR="00D7404B" w:rsidRPr="001146F7" w:rsidRDefault="001146F7" w:rsidP="002D5DA6">
            <w:pPr>
              <w:snapToGrid w:val="0"/>
              <w:spacing w:afterLines="50" w:after="156" w:line="276" w:lineRule="auto"/>
              <w:rPr>
                <w:rFonts w:ascii="仿宋" w:eastAsia="仿宋" w:hAnsi="仿宋"/>
                <w:b/>
                <w:bCs/>
                <w:color w:val="000000"/>
                <w:sz w:val="21"/>
                <w:szCs w:val="21"/>
                <w:lang w:eastAsia="zh-CN"/>
              </w:rPr>
            </w:pPr>
            <w:r w:rsidRPr="001146F7">
              <w:rPr>
                <w:rFonts w:ascii="仿宋" w:eastAsia="仿宋" w:hAnsi="仿宋" w:hint="eastAsia"/>
                <w:bCs/>
                <w:szCs w:val="21"/>
                <w:lang w:eastAsia="zh-CN"/>
              </w:rPr>
              <w:t>英国石油公司</w:t>
            </w:r>
            <w:r w:rsidR="00D63ED0">
              <w:rPr>
                <w:rFonts w:ascii="仿宋" w:eastAsia="仿宋" w:hAnsi="仿宋" w:hint="eastAsia"/>
                <w:bCs/>
                <w:szCs w:val="21"/>
                <w:lang w:eastAsia="zh-CN"/>
              </w:rPr>
              <w:t>收购</w:t>
            </w:r>
            <w:r w:rsidR="00176CA1" w:rsidRPr="00176CA1">
              <w:rPr>
                <w:rFonts w:ascii="仿宋" w:eastAsia="仿宋" w:hAnsi="仿宋" w:hint="eastAsia"/>
                <w:iCs/>
                <w:szCs w:val="21"/>
                <w:lang w:eastAsia="zh-CN"/>
              </w:rPr>
              <w:t>石狩海上风力合同会社</w:t>
            </w:r>
            <w:r w:rsidR="00D63ED0">
              <w:rPr>
                <w:rFonts w:ascii="仿宋" w:eastAsia="仿宋" w:hAnsi="仿宋" w:hint="eastAsia"/>
                <w:bCs/>
                <w:szCs w:val="21"/>
                <w:lang w:eastAsia="zh-CN"/>
              </w:rPr>
              <w:t>股权案</w:t>
            </w:r>
          </w:p>
        </w:tc>
      </w:tr>
      <w:tr w:rsidR="00D7404B" w:rsidRPr="001146F7" w14:paraId="40868BEA" w14:textId="77777777" w:rsidTr="00523E10">
        <w:tc>
          <w:tcPr>
            <w:tcW w:w="2518" w:type="dxa"/>
            <w:shd w:val="clear" w:color="auto" w:fill="E7E6E6" w:themeFill="background2"/>
            <w:vAlign w:val="center"/>
          </w:tcPr>
          <w:p w14:paraId="52826107" w14:textId="1D1F0422" w:rsidR="00D7404B" w:rsidRPr="001146F7" w:rsidRDefault="001146F7" w:rsidP="00A312A4">
            <w:pPr>
              <w:spacing w:after="0" w:line="240" w:lineRule="auto"/>
              <w:rPr>
                <w:rFonts w:ascii="仿宋" w:eastAsia="仿宋" w:hAnsi="仿宋"/>
                <w:b/>
                <w:sz w:val="21"/>
                <w:szCs w:val="21"/>
              </w:rPr>
            </w:pPr>
            <w:r w:rsidRPr="001146F7">
              <w:rPr>
                <w:rFonts w:ascii="仿宋" w:eastAsia="仿宋" w:hAnsi="仿宋"/>
                <w:b/>
                <w:bCs/>
                <w:szCs w:val="21"/>
              </w:rPr>
              <w:t>交易概况（限</w:t>
            </w:r>
            <w:r w:rsidRPr="00E406AD">
              <w:rPr>
                <w:rFonts w:ascii="Times New Roman" w:eastAsia="仿宋" w:hAnsi="Times New Roman"/>
                <w:b/>
                <w:bCs/>
                <w:szCs w:val="21"/>
              </w:rPr>
              <w:t>200</w:t>
            </w:r>
            <w:r w:rsidRPr="001146F7">
              <w:rPr>
                <w:rFonts w:ascii="仿宋" w:eastAsia="仿宋" w:hAnsi="仿宋"/>
                <w:b/>
                <w:bCs/>
                <w:szCs w:val="21"/>
              </w:rPr>
              <w:t>字内）</w:t>
            </w:r>
          </w:p>
        </w:tc>
        <w:tc>
          <w:tcPr>
            <w:tcW w:w="6379" w:type="dxa"/>
            <w:gridSpan w:val="2"/>
            <w:shd w:val="clear" w:color="auto" w:fill="auto"/>
            <w:vAlign w:val="center"/>
          </w:tcPr>
          <w:p w14:paraId="682A7991" w14:textId="05B385BA" w:rsidR="00D7404B" w:rsidRPr="001146F7" w:rsidRDefault="002B6AEA" w:rsidP="00D3709F">
            <w:pPr>
              <w:snapToGrid w:val="0"/>
              <w:spacing w:afterLines="50" w:after="156" w:line="276" w:lineRule="auto"/>
              <w:jc w:val="both"/>
              <w:rPr>
                <w:rFonts w:ascii="仿宋" w:eastAsia="仿宋" w:hAnsi="仿宋"/>
                <w:iCs/>
                <w:szCs w:val="21"/>
                <w:lang w:eastAsia="zh-CN"/>
              </w:rPr>
            </w:pPr>
            <w:r>
              <w:rPr>
                <w:rFonts w:ascii="仿宋" w:eastAsia="仿宋" w:hAnsi="仿宋" w:hint="eastAsia"/>
                <w:iCs/>
                <w:szCs w:val="21"/>
                <w:lang w:eastAsia="zh-CN"/>
              </w:rPr>
              <w:t>本次交易涉及</w:t>
            </w:r>
            <w:r w:rsidR="001146F7" w:rsidRPr="001146F7">
              <w:rPr>
                <w:rFonts w:ascii="仿宋" w:eastAsia="仿宋" w:hAnsi="仿宋" w:hint="eastAsia"/>
                <w:iCs/>
                <w:szCs w:val="21"/>
                <w:lang w:eastAsia="zh-CN"/>
              </w:rPr>
              <w:t>英国石油公司(</w:t>
            </w:r>
            <w:r w:rsidR="001146F7" w:rsidRPr="001146F7">
              <w:rPr>
                <w:rFonts w:ascii="仿宋" w:eastAsia="仿宋" w:hAnsi="仿宋" w:hint="eastAsia"/>
                <w:b/>
                <w:bCs/>
                <w:iCs/>
                <w:szCs w:val="21"/>
                <w:lang w:eastAsia="zh-CN"/>
              </w:rPr>
              <w:t>“英国石油”</w:t>
            </w:r>
            <w:r w:rsidR="0071478E" w:rsidRPr="0071478E">
              <w:rPr>
                <w:rFonts w:ascii="仿宋" w:eastAsia="仿宋" w:hAnsi="仿宋" w:hint="eastAsia"/>
                <w:bCs/>
                <w:iCs/>
                <w:szCs w:val="21"/>
                <w:lang w:eastAsia="zh-CN"/>
              </w:rPr>
              <w:t>，通过其单独控制的子公司</w:t>
            </w:r>
            <w:r w:rsidR="001146F7" w:rsidRPr="001146F7">
              <w:rPr>
                <w:rFonts w:ascii="仿宋" w:eastAsia="仿宋" w:hAnsi="仿宋" w:hint="eastAsia"/>
                <w:iCs/>
                <w:szCs w:val="21"/>
                <w:lang w:eastAsia="zh-CN"/>
              </w:rPr>
              <w:t>)</w:t>
            </w:r>
            <w:r w:rsidR="001146F7">
              <w:rPr>
                <w:rFonts w:ascii="仿宋" w:eastAsia="仿宋" w:hAnsi="仿宋" w:hint="eastAsia"/>
                <w:iCs/>
                <w:szCs w:val="21"/>
                <w:lang w:eastAsia="zh-CN"/>
              </w:rPr>
              <w:t>拟</w:t>
            </w:r>
            <w:r w:rsidR="00D63ED0">
              <w:rPr>
                <w:rFonts w:ascii="仿宋" w:eastAsia="仿宋" w:hAnsi="仿宋" w:hint="eastAsia"/>
                <w:iCs/>
                <w:szCs w:val="21"/>
                <w:lang w:eastAsia="zh-CN"/>
              </w:rPr>
              <w:t>从丸红株式会社（“</w:t>
            </w:r>
            <w:r w:rsidR="00D63ED0" w:rsidRPr="00AA76E0">
              <w:rPr>
                <w:rFonts w:ascii="仿宋" w:eastAsia="仿宋" w:hAnsi="仿宋" w:hint="eastAsia"/>
                <w:b/>
                <w:bCs/>
                <w:iCs/>
                <w:szCs w:val="21"/>
                <w:lang w:eastAsia="zh-CN"/>
              </w:rPr>
              <w:t>丸红</w:t>
            </w:r>
            <w:r w:rsidR="00D63ED0">
              <w:rPr>
                <w:rFonts w:ascii="仿宋" w:eastAsia="仿宋" w:hAnsi="仿宋" w:hint="eastAsia"/>
                <w:iCs/>
                <w:szCs w:val="21"/>
                <w:lang w:eastAsia="zh-CN"/>
              </w:rPr>
              <w:t>”）处收购</w:t>
            </w:r>
            <w:r w:rsidR="00176CA1" w:rsidRPr="00176CA1">
              <w:rPr>
                <w:rFonts w:ascii="仿宋" w:eastAsia="仿宋" w:hAnsi="仿宋" w:hint="eastAsia"/>
                <w:iCs/>
                <w:szCs w:val="21"/>
                <w:lang w:eastAsia="zh-CN"/>
              </w:rPr>
              <w:t>石狩海上风力合同会社</w:t>
            </w:r>
            <w:r w:rsidR="00D63ED0">
              <w:rPr>
                <w:rFonts w:ascii="仿宋" w:eastAsia="仿宋" w:hAnsi="仿宋" w:hint="eastAsia"/>
                <w:iCs/>
                <w:szCs w:val="21"/>
                <w:lang w:eastAsia="zh-CN"/>
              </w:rPr>
              <w:t>（“</w:t>
            </w:r>
            <w:r w:rsidR="00176CA1">
              <w:rPr>
                <w:rFonts w:ascii="仿宋" w:eastAsia="仿宋" w:hAnsi="仿宋" w:hint="eastAsia"/>
                <w:b/>
                <w:bCs/>
                <w:iCs/>
                <w:szCs w:val="21"/>
                <w:lang w:eastAsia="zh-CN"/>
              </w:rPr>
              <w:t>目标</w:t>
            </w:r>
            <w:r w:rsidR="00D63ED0" w:rsidRPr="00AA76E0">
              <w:rPr>
                <w:rFonts w:ascii="仿宋" w:eastAsia="仿宋" w:hAnsi="仿宋" w:hint="eastAsia"/>
                <w:b/>
                <w:bCs/>
                <w:iCs/>
                <w:szCs w:val="21"/>
                <w:lang w:eastAsia="zh-CN"/>
              </w:rPr>
              <w:t>公司</w:t>
            </w:r>
            <w:r w:rsidR="00D63ED0">
              <w:rPr>
                <w:rFonts w:ascii="仿宋" w:eastAsia="仿宋" w:hAnsi="仿宋" w:hint="eastAsia"/>
                <w:iCs/>
                <w:szCs w:val="21"/>
                <w:lang w:eastAsia="zh-CN"/>
              </w:rPr>
              <w:t>”）的股权（“</w:t>
            </w:r>
            <w:r w:rsidR="00D63ED0" w:rsidRPr="00AA76E0">
              <w:rPr>
                <w:rFonts w:ascii="仿宋" w:eastAsia="仿宋" w:hAnsi="仿宋" w:hint="eastAsia"/>
                <w:b/>
                <w:bCs/>
                <w:iCs/>
                <w:szCs w:val="21"/>
                <w:lang w:eastAsia="zh-CN"/>
              </w:rPr>
              <w:t>拟议交易</w:t>
            </w:r>
            <w:r w:rsidR="00D63ED0">
              <w:rPr>
                <w:rFonts w:ascii="仿宋" w:eastAsia="仿宋" w:hAnsi="仿宋" w:hint="eastAsia"/>
                <w:iCs/>
                <w:szCs w:val="21"/>
                <w:lang w:eastAsia="zh-CN"/>
              </w:rPr>
              <w:t>”）。</w:t>
            </w:r>
            <w:r w:rsidR="001146F7">
              <w:rPr>
                <w:rFonts w:ascii="仿宋" w:eastAsia="仿宋" w:hAnsi="仿宋" w:hint="eastAsia"/>
                <w:iCs/>
                <w:szCs w:val="21"/>
                <w:lang w:eastAsia="zh-CN"/>
              </w:rPr>
              <w:t>拟</w:t>
            </w:r>
            <w:r w:rsidR="001146F7" w:rsidRPr="001146F7">
              <w:rPr>
                <w:rFonts w:ascii="仿宋" w:eastAsia="仿宋" w:hAnsi="仿宋" w:hint="eastAsia"/>
                <w:iCs/>
                <w:szCs w:val="21"/>
                <w:lang w:eastAsia="zh-CN"/>
              </w:rPr>
              <w:t>议交易后，该</w:t>
            </w:r>
            <w:r w:rsidR="00176CA1">
              <w:rPr>
                <w:rFonts w:ascii="仿宋" w:eastAsia="仿宋" w:hAnsi="仿宋" w:hint="eastAsia"/>
                <w:iCs/>
                <w:szCs w:val="21"/>
                <w:lang w:eastAsia="zh-CN"/>
              </w:rPr>
              <w:t>目标公司</w:t>
            </w:r>
            <w:r w:rsidR="001146F7" w:rsidRPr="001146F7">
              <w:rPr>
                <w:rFonts w:ascii="仿宋" w:eastAsia="仿宋" w:hAnsi="仿宋" w:hint="eastAsia"/>
                <w:iCs/>
                <w:szCs w:val="21"/>
                <w:lang w:eastAsia="zh-CN"/>
              </w:rPr>
              <w:t>将由丸红和</w:t>
            </w:r>
            <w:r w:rsidR="001146F7">
              <w:rPr>
                <w:rFonts w:ascii="仿宋" w:eastAsia="仿宋" w:hAnsi="仿宋" w:hint="eastAsia"/>
                <w:iCs/>
                <w:szCs w:val="21"/>
                <w:lang w:eastAsia="zh-CN"/>
              </w:rPr>
              <w:t>英国石油</w:t>
            </w:r>
            <w:r w:rsidR="001146F7" w:rsidRPr="001146F7">
              <w:rPr>
                <w:rFonts w:ascii="仿宋" w:eastAsia="仿宋" w:hAnsi="仿宋" w:hint="eastAsia"/>
                <w:iCs/>
                <w:szCs w:val="21"/>
                <w:lang w:eastAsia="zh-CN"/>
              </w:rPr>
              <w:t>共同控制。</w:t>
            </w:r>
            <w:bookmarkStart w:id="0" w:name="_GoBack"/>
            <w:bookmarkEnd w:id="0"/>
          </w:p>
        </w:tc>
      </w:tr>
      <w:tr w:rsidR="00D7404B" w:rsidRPr="001146F7" w14:paraId="16199B46" w14:textId="77777777" w:rsidTr="00523E10">
        <w:trPr>
          <w:trHeight w:val="403"/>
        </w:trPr>
        <w:tc>
          <w:tcPr>
            <w:tcW w:w="2518" w:type="dxa"/>
            <w:vMerge w:val="restart"/>
            <w:shd w:val="clear" w:color="auto" w:fill="E7E6E6" w:themeFill="background2"/>
            <w:vAlign w:val="center"/>
          </w:tcPr>
          <w:p w14:paraId="04B25A7E" w14:textId="616BC1BB" w:rsidR="00D7404B" w:rsidRPr="001146F7" w:rsidRDefault="001146F7" w:rsidP="00A312A4">
            <w:pPr>
              <w:spacing w:after="0" w:line="240" w:lineRule="auto"/>
              <w:rPr>
                <w:rFonts w:ascii="仿宋" w:eastAsia="仿宋" w:hAnsi="仿宋"/>
                <w:b/>
                <w:sz w:val="21"/>
                <w:szCs w:val="21"/>
                <w:lang w:eastAsia="zh-CN"/>
              </w:rPr>
            </w:pPr>
            <w:r w:rsidRPr="001146F7">
              <w:rPr>
                <w:rFonts w:ascii="仿宋" w:eastAsia="仿宋" w:hAnsi="仿宋"/>
                <w:b/>
                <w:bCs/>
                <w:szCs w:val="21"/>
                <w:lang w:eastAsia="zh-CN"/>
              </w:rPr>
              <w:t>参与集中的经营者简介</w:t>
            </w:r>
          </w:p>
        </w:tc>
        <w:tc>
          <w:tcPr>
            <w:tcW w:w="1446" w:type="dxa"/>
            <w:shd w:val="clear" w:color="auto" w:fill="auto"/>
            <w:vAlign w:val="center"/>
          </w:tcPr>
          <w:p w14:paraId="49463604" w14:textId="61DFCF31" w:rsidR="00D7404B" w:rsidRPr="00874E11" w:rsidRDefault="00D63ED0" w:rsidP="00874E11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firstLineChars="0"/>
              <w:rPr>
                <w:rFonts w:ascii="Times New Roman" w:eastAsia="仿宋" w:hAnsi="Times New Roman"/>
                <w:color w:val="000000"/>
                <w:sz w:val="21"/>
                <w:szCs w:val="21"/>
                <w:lang w:eastAsia="zh-CN"/>
              </w:rPr>
            </w:pPr>
            <w:r w:rsidRPr="00874E11">
              <w:rPr>
                <w:rFonts w:ascii="Times New Roman" w:eastAsia="仿宋" w:hAnsi="Times New Roman" w:hint="eastAsia"/>
                <w:color w:val="000000"/>
                <w:sz w:val="21"/>
                <w:szCs w:val="21"/>
                <w:lang w:eastAsia="zh-CN"/>
              </w:rPr>
              <w:t>英国石油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259311AB" w14:textId="14ED661A" w:rsidR="00D7404B" w:rsidRPr="001146F7" w:rsidRDefault="00D63ED0" w:rsidP="00931979">
            <w:pPr>
              <w:snapToGrid w:val="0"/>
              <w:spacing w:afterLines="50" w:after="156" w:line="276" w:lineRule="auto"/>
              <w:jc w:val="both"/>
              <w:rPr>
                <w:rFonts w:ascii="仿宋" w:eastAsia="仿宋" w:hAnsi="仿宋"/>
                <w:szCs w:val="21"/>
                <w:lang w:eastAsia="zh-CN"/>
              </w:rPr>
            </w:pPr>
            <w:r w:rsidRPr="00E406AD">
              <w:rPr>
                <w:rFonts w:ascii="仿宋" w:eastAsia="仿宋" w:hAnsi="仿宋" w:hint="eastAsia"/>
                <w:szCs w:val="21"/>
                <w:lang w:eastAsia="zh-CN"/>
              </w:rPr>
              <w:t>英国石油成立于</w:t>
            </w:r>
            <w:r w:rsidRPr="00E406AD">
              <w:rPr>
                <w:rFonts w:ascii="Times New Roman" w:eastAsia="仿宋" w:hAnsi="Times New Roman"/>
                <w:szCs w:val="21"/>
                <w:lang w:eastAsia="zh-CN"/>
              </w:rPr>
              <w:t>1909</w:t>
            </w:r>
            <w:r w:rsidRPr="00E406AD">
              <w:rPr>
                <w:rFonts w:ascii="Times New Roman" w:eastAsia="仿宋" w:hAnsi="Times New Roman"/>
                <w:szCs w:val="21"/>
                <w:lang w:eastAsia="zh-CN"/>
              </w:rPr>
              <w:t>年，位于英国。英国石油是一家</w:t>
            </w:r>
            <w:r>
              <w:rPr>
                <w:rFonts w:ascii="Times New Roman" w:eastAsia="仿宋" w:hAnsi="Times New Roman" w:hint="eastAsia"/>
                <w:szCs w:val="21"/>
                <w:lang w:eastAsia="zh-CN"/>
              </w:rPr>
              <w:t>上市公司，无最终控制人。作为</w:t>
            </w:r>
            <w:r w:rsidR="00AA76E0" w:rsidRPr="00E406AD">
              <w:rPr>
                <w:rFonts w:ascii="Times New Roman" w:eastAsia="仿宋" w:hAnsi="Times New Roman"/>
                <w:szCs w:val="21"/>
                <w:lang w:eastAsia="zh-CN"/>
              </w:rPr>
              <w:t>一家综合能源公司，</w:t>
            </w:r>
            <w:r w:rsidR="00523E10">
              <w:rPr>
                <w:rFonts w:ascii="Times New Roman" w:eastAsia="仿宋" w:hAnsi="Times New Roman"/>
                <w:szCs w:val="21"/>
                <w:lang w:eastAsia="zh-CN"/>
              </w:rPr>
              <w:t>英国石油</w:t>
            </w:r>
            <w:r w:rsidR="00AA76E0" w:rsidRPr="00E406AD">
              <w:rPr>
                <w:rFonts w:ascii="Times New Roman" w:eastAsia="仿宋" w:hAnsi="Times New Roman"/>
                <w:szCs w:val="21"/>
                <w:lang w:eastAsia="zh-CN"/>
              </w:rPr>
              <w:t>在欧洲、北美和南美、大洋洲、亚洲</w:t>
            </w:r>
            <w:r w:rsidR="00AA76E0">
              <w:rPr>
                <w:rFonts w:ascii="Times New Roman" w:eastAsia="仿宋" w:hAnsi="Times New Roman" w:hint="eastAsia"/>
                <w:szCs w:val="21"/>
                <w:lang w:eastAsia="zh-CN"/>
              </w:rPr>
              <w:t>及</w:t>
            </w:r>
            <w:r w:rsidR="00AA76E0" w:rsidRPr="00E406AD">
              <w:rPr>
                <w:rFonts w:ascii="Times New Roman" w:eastAsia="仿宋" w:hAnsi="Times New Roman"/>
                <w:szCs w:val="21"/>
                <w:lang w:eastAsia="zh-CN"/>
              </w:rPr>
              <w:t>非洲开展业务。它是一个全球实体集团的母公司，主要围绕四个业务集团</w:t>
            </w:r>
            <w:r w:rsidR="00AA76E0">
              <w:rPr>
                <w:rFonts w:ascii="Times New Roman" w:eastAsia="仿宋" w:hAnsi="Times New Roman" w:hint="eastAsia"/>
                <w:szCs w:val="21"/>
                <w:lang w:eastAsia="zh-CN"/>
              </w:rPr>
              <w:t>开展活动：</w:t>
            </w:r>
            <w:r w:rsidR="00AA76E0">
              <w:rPr>
                <w:rFonts w:ascii="Times New Roman" w:eastAsia="仿宋" w:hAnsi="Times New Roman"/>
                <w:szCs w:val="21"/>
                <w:lang w:eastAsia="zh-CN"/>
              </w:rPr>
              <w:t xml:space="preserve"> (1</w:t>
            </w:r>
            <w:r w:rsidR="00AA76E0" w:rsidRPr="00E406AD">
              <w:rPr>
                <w:rFonts w:ascii="Times New Roman" w:eastAsia="仿宋" w:hAnsi="Times New Roman"/>
                <w:szCs w:val="21"/>
                <w:lang w:eastAsia="zh-CN"/>
              </w:rPr>
              <w:t xml:space="preserve">) </w:t>
            </w:r>
            <w:r w:rsidR="00AA76E0" w:rsidRPr="00E406AD">
              <w:rPr>
                <w:rFonts w:ascii="Times New Roman" w:eastAsia="仿宋" w:hAnsi="Times New Roman"/>
                <w:szCs w:val="21"/>
                <w:lang w:eastAsia="zh-CN"/>
              </w:rPr>
              <w:t>碳氢化合物（石油和天然气）的生产和运营；</w:t>
            </w:r>
            <w:r w:rsidR="00AA76E0">
              <w:rPr>
                <w:rFonts w:ascii="Times New Roman" w:eastAsia="仿宋" w:hAnsi="Times New Roman"/>
                <w:szCs w:val="21"/>
                <w:lang w:eastAsia="zh-CN"/>
              </w:rPr>
              <w:t>(2</w:t>
            </w:r>
            <w:r w:rsidR="00AA76E0" w:rsidRPr="00E406AD">
              <w:rPr>
                <w:rFonts w:ascii="Times New Roman" w:eastAsia="仿宋" w:hAnsi="Times New Roman"/>
                <w:szCs w:val="21"/>
                <w:lang w:eastAsia="zh-CN"/>
              </w:rPr>
              <w:t xml:space="preserve">) </w:t>
            </w:r>
            <w:r w:rsidR="00AA76E0" w:rsidRPr="00E406AD">
              <w:rPr>
                <w:rFonts w:ascii="Times New Roman" w:eastAsia="仿宋" w:hAnsi="Times New Roman"/>
                <w:szCs w:val="21"/>
                <w:lang w:eastAsia="zh-CN"/>
              </w:rPr>
              <w:t>客户和产品</w:t>
            </w:r>
            <w:r w:rsidR="00AA76E0">
              <w:rPr>
                <w:rFonts w:ascii="Times New Roman" w:eastAsia="仿宋" w:hAnsi="Times New Roman" w:hint="eastAsia"/>
                <w:szCs w:val="21"/>
                <w:lang w:eastAsia="zh-CN"/>
              </w:rPr>
              <w:t>—</w:t>
            </w:r>
            <w:r w:rsidR="00AA76E0" w:rsidRPr="00E406AD">
              <w:rPr>
                <w:rFonts w:ascii="Times New Roman" w:eastAsia="仿宋" w:hAnsi="Times New Roman"/>
                <w:szCs w:val="21"/>
                <w:lang w:eastAsia="zh-CN"/>
              </w:rPr>
              <w:t>为客户提供</w:t>
            </w:r>
            <w:r w:rsidR="00AA76E0">
              <w:rPr>
                <w:rFonts w:ascii="Times New Roman" w:eastAsia="仿宋" w:hAnsi="Times New Roman" w:hint="eastAsia"/>
                <w:szCs w:val="21"/>
                <w:lang w:eastAsia="zh-CN"/>
              </w:rPr>
              <w:t>更</w:t>
            </w:r>
            <w:r w:rsidR="00AA76E0" w:rsidRPr="00E406AD">
              <w:rPr>
                <w:rFonts w:ascii="Times New Roman" w:eastAsia="仿宋" w:hAnsi="Times New Roman"/>
                <w:szCs w:val="21"/>
                <w:lang w:eastAsia="zh-CN"/>
              </w:rPr>
              <w:t>多的便利和流动性；</w:t>
            </w:r>
            <w:r w:rsidR="00AA76E0">
              <w:rPr>
                <w:rFonts w:ascii="Times New Roman" w:eastAsia="仿宋" w:hAnsi="Times New Roman"/>
                <w:szCs w:val="21"/>
                <w:lang w:eastAsia="zh-CN"/>
              </w:rPr>
              <w:t>(3</w:t>
            </w:r>
            <w:r w:rsidR="00AA76E0" w:rsidRPr="00E406AD">
              <w:rPr>
                <w:rFonts w:ascii="Times New Roman" w:eastAsia="仿宋" w:hAnsi="Times New Roman"/>
                <w:szCs w:val="21"/>
                <w:lang w:eastAsia="zh-CN"/>
              </w:rPr>
              <w:t xml:space="preserve">) </w:t>
            </w:r>
            <w:r w:rsidR="00AA76E0" w:rsidRPr="00E406AD">
              <w:rPr>
                <w:rFonts w:ascii="Times New Roman" w:eastAsia="仿宋" w:hAnsi="Times New Roman"/>
                <w:szCs w:val="21"/>
                <w:lang w:eastAsia="zh-CN"/>
              </w:rPr>
              <w:t>天然气和低碳能源（包括可再生能源和综合天然气）；以及</w:t>
            </w:r>
            <w:r w:rsidR="00AA76E0" w:rsidRPr="00E406AD">
              <w:rPr>
                <w:rFonts w:ascii="Times New Roman" w:eastAsia="仿宋" w:hAnsi="Times New Roman"/>
                <w:szCs w:val="21"/>
                <w:lang w:eastAsia="zh-CN"/>
              </w:rPr>
              <w:t>(</w:t>
            </w:r>
            <w:r w:rsidR="00AA76E0">
              <w:rPr>
                <w:rFonts w:ascii="Times New Roman" w:eastAsia="仿宋" w:hAnsi="Times New Roman"/>
                <w:szCs w:val="21"/>
                <w:lang w:eastAsia="zh-CN"/>
              </w:rPr>
              <w:t>4</w:t>
            </w:r>
            <w:r w:rsidR="00AA76E0" w:rsidRPr="00E406AD">
              <w:rPr>
                <w:rFonts w:ascii="Times New Roman" w:eastAsia="仿宋" w:hAnsi="Times New Roman"/>
                <w:szCs w:val="21"/>
                <w:lang w:eastAsia="zh-CN"/>
              </w:rPr>
              <w:t xml:space="preserve">) </w:t>
            </w:r>
            <w:r w:rsidR="00AA76E0" w:rsidRPr="00E406AD">
              <w:rPr>
                <w:rFonts w:ascii="Times New Roman" w:eastAsia="仿宋" w:hAnsi="Times New Roman"/>
                <w:szCs w:val="21"/>
                <w:lang w:eastAsia="zh-CN"/>
              </w:rPr>
              <w:t>创新和工程，推动数字化转型。</w:t>
            </w:r>
          </w:p>
        </w:tc>
      </w:tr>
      <w:tr w:rsidR="00D7404B" w:rsidRPr="001146F7" w14:paraId="5D3239D7" w14:textId="77777777" w:rsidTr="00523E10">
        <w:trPr>
          <w:trHeight w:val="403"/>
        </w:trPr>
        <w:tc>
          <w:tcPr>
            <w:tcW w:w="2518" w:type="dxa"/>
            <w:vMerge/>
            <w:shd w:val="clear" w:color="auto" w:fill="E7E6E6" w:themeFill="background2"/>
            <w:vAlign w:val="center"/>
          </w:tcPr>
          <w:p w14:paraId="6F669136" w14:textId="77777777" w:rsidR="00D7404B" w:rsidRPr="001146F7" w:rsidRDefault="00D7404B" w:rsidP="00A312A4">
            <w:pPr>
              <w:spacing w:after="0" w:line="240" w:lineRule="auto"/>
              <w:rPr>
                <w:rFonts w:ascii="仿宋" w:eastAsia="仿宋" w:hAnsi="仿宋"/>
                <w:b/>
                <w:sz w:val="21"/>
                <w:szCs w:val="21"/>
                <w:lang w:eastAsia="zh-CN"/>
              </w:rPr>
            </w:pPr>
          </w:p>
        </w:tc>
        <w:tc>
          <w:tcPr>
            <w:tcW w:w="1446" w:type="dxa"/>
            <w:shd w:val="clear" w:color="auto" w:fill="auto"/>
            <w:vAlign w:val="center"/>
          </w:tcPr>
          <w:p w14:paraId="4CDDBB14" w14:textId="02836CE5" w:rsidR="00D7404B" w:rsidRPr="00874E11" w:rsidRDefault="00025DAE" w:rsidP="00874E11">
            <w:pPr>
              <w:pStyle w:val="a5"/>
              <w:numPr>
                <w:ilvl w:val="0"/>
                <w:numId w:val="2"/>
              </w:numPr>
              <w:autoSpaceDE w:val="0"/>
              <w:autoSpaceDN w:val="0"/>
              <w:adjustRightInd w:val="0"/>
              <w:snapToGrid w:val="0"/>
              <w:spacing w:after="0" w:line="240" w:lineRule="auto"/>
              <w:ind w:firstLineChars="0"/>
              <w:rPr>
                <w:rFonts w:ascii="仿宋" w:eastAsia="仿宋" w:hAnsi="仿宋"/>
                <w:color w:val="000000"/>
                <w:sz w:val="21"/>
                <w:szCs w:val="21"/>
                <w:lang w:eastAsia="zh-CN"/>
              </w:rPr>
            </w:pPr>
            <w:r w:rsidRPr="00874E11">
              <w:rPr>
                <w:rFonts w:ascii="仿宋" w:eastAsia="仿宋" w:hAnsi="仿宋" w:hint="eastAsia"/>
                <w:color w:val="000000"/>
                <w:sz w:val="21"/>
                <w:szCs w:val="21"/>
                <w:lang w:eastAsia="zh-CN"/>
              </w:rPr>
              <w:t>丸红</w:t>
            </w:r>
          </w:p>
        </w:tc>
        <w:tc>
          <w:tcPr>
            <w:tcW w:w="4933" w:type="dxa"/>
            <w:shd w:val="clear" w:color="auto" w:fill="auto"/>
            <w:vAlign w:val="center"/>
          </w:tcPr>
          <w:p w14:paraId="715ECED8" w14:textId="7FBB5AE4" w:rsidR="00D7404B" w:rsidRPr="001146F7" w:rsidRDefault="00025DAE" w:rsidP="00931979">
            <w:pPr>
              <w:snapToGrid w:val="0"/>
              <w:spacing w:afterLines="50" w:after="156" w:line="276" w:lineRule="auto"/>
              <w:jc w:val="both"/>
              <w:rPr>
                <w:rFonts w:ascii="仿宋" w:eastAsia="仿宋" w:hAnsi="仿宋"/>
                <w:szCs w:val="21"/>
                <w:lang w:eastAsia="zh-CN"/>
              </w:rPr>
            </w:pPr>
            <w:r w:rsidRPr="008E0754">
              <w:rPr>
                <w:rFonts w:ascii="仿宋" w:eastAsia="仿宋" w:hAnsi="仿宋" w:hint="eastAsia"/>
                <w:szCs w:val="21"/>
                <w:lang w:eastAsia="zh-CN"/>
              </w:rPr>
              <w:t>丸红成立于</w:t>
            </w:r>
            <w:r w:rsidRPr="00E406AD">
              <w:rPr>
                <w:rFonts w:ascii="Times New Roman" w:eastAsia="仿宋" w:hAnsi="Times New Roman"/>
                <w:szCs w:val="21"/>
                <w:lang w:eastAsia="zh-CN"/>
              </w:rPr>
              <w:t>1949</w:t>
            </w:r>
            <w:r w:rsidRPr="008E0754">
              <w:rPr>
                <w:rFonts w:ascii="仿宋" w:eastAsia="仿宋" w:hAnsi="仿宋" w:hint="eastAsia"/>
                <w:szCs w:val="21"/>
                <w:lang w:eastAsia="zh-CN"/>
              </w:rPr>
              <w:t>年，位于日本。丸红</w:t>
            </w:r>
            <w:r>
              <w:rPr>
                <w:rFonts w:ascii="仿宋" w:eastAsia="仿宋" w:hAnsi="仿宋" w:hint="eastAsia"/>
                <w:szCs w:val="21"/>
                <w:lang w:eastAsia="zh-CN"/>
              </w:rPr>
              <w:t>是一家上市公司，无最终控制人。</w:t>
            </w:r>
            <w:r w:rsidR="00AA76E0" w:rsidRPr="00E33606">
              <w:rPr>
                <w:rFonts w:ascii="仿宋" w:eastAsia="仿宋" w:hAnsi="仿宋" w:hint="eastAsia"/>
                <w:szCs w:val="21"/>
                <w:lang w:eastAsia="zh-CN"/>
              </w:rPr>
              <w:t>丸红从事进出口（包括第三国贸易）和国内业务等多边业务活动</w:t>
            </w:r>
            <w:r w:rsidR="00AA76E0">
              <w:rPr>
                <w:rFonts w:ascii="仿宋" w:eastAsia="仿宋" w:hAnsi="仿宋" w:hint="eastAsia"/>
                <w:szCs w:val="21"/>
                <w:lang w:eastAsia="zh-CN"/>
              </w:rPr>
              <w:t>，涉及广泛的领域，包括生活方式、信息通信技术和房地产业务、木材</w:t>
            </w:r>
            <w:r w:rsidR="00AA76E0" w:rsidRPr="00E33606">
              <w:rPr>
                <w:rFonts w:ascii="仿宋" w:eastAsia="仿宋" w:hAnsi="仿宋" w:hint="eastAsia"/>
                <w:szCs w:val="21"/>
                <w:lang w:eastAsia="zh-CN"/>
              </w:rPr>
              <w:t>、食品、农业业务、化学品、能源、金属和矿产资源、电力业务、基础设施项目、航空航天和船舶、金融和租赁业务、建筑、工业机械和流动性以及下一代业务开发，此外还提供各种服务、内部和外部投资和资源开发，贯穿上述</w:t>
            </w:r>
            <w:r w:rsidR="00AA76E0">
              <w:rPr>
                <w:rFonts w:ascii="仿宋" w:eastAsia="仿宋" w:hAnsi="仿宋" w:hint="eastAsia"/>
                <w:szCs w:val="21"/>
                <w:lang w:eastAsia="zh-CN"/>
              </w:rPr>
              <w:t>各个</w:t>
            </w:r>
            <w:r w:rsidR="00AA76E0" w:rsidRPr="00E33606">
              <w:rPr>
                <w:rFonts w:ascii="仿宋" w:eastAsia="仿宋" w:hAnsi="仿宋" w:hint="eastAsia"/>
                <w:szCs w:val="21"/>
                <w:lang w:eastAsia="zh-CN"/>
              </w:rPr>
              <w:t>产业。</w:t>
            </w:r>
          </w:p>
        </w:tc>
      </w:tr>
      <w:tr w:rsidR="001146F7" w:rsidRPr="001146F7" w14:paraId="404E6C82" w14:textId="77777777" w:rsidTr="00523E10">
        <w:tc>
          <w:tcPr>
            <w:tcW w:w="2518" w:type="dxa"/>
            <w:shd w:val="clear" w:color="auto" w:fill="E7E6E6" w:themeFill="background2"/>
            <w:vAlign w:val="center"/>
          </w:tcPr>
          <w:p w14:paraId="781A0CAD" w14:textId="75A439E8" w:rsidR="001146F7" w:rsidRPr="001146F7" w:rsidRDefault="001146F7" w:rsidP="001146F7">
            <w:pPr>
              <w:spacing w:after="0" w:line="240" w:lineRule="auto"/>
              <w:rPr>
                <w:rFonts w:ascii="仿宋" w:eastAsia="仿宋" w:hAnsi="仿宋"/>
                <w:b/>
                <w:sz w:val="21"/>
                <w:szCs w:val="21"/>
                <w:lang w:eastAsia="zh-CN"/>
              </w:rPr>
            </w:pPr>
            <w:r w:rsidRPr="001146F7">
              <w:rPr>
                <w:rFonts w:ascii="仿宋" w:eastAsia="仿宋" w:hAnsi="仿宋"/>
                <w:b/>
                <w:bCs/>
                <w:szCs w:val="21"/>
                <w:lang w:eastAsia="zh-CN"/>
              </w:rPr>
              <w:t>简易案件理由（可以单选，也可以多选）</w:t>
            </w:r>
          </w:p>
        </w:tc>
        <w:tc>
          <w:tcPr>
            <w:tcW w:w="6379" w:type="dxa"/>
            <w:gridSpan w:val="2"/>
            <w:shd w:val="clear" w:color="auto" w:fill="auto"/>
            <w:vAlign w:val="center"/>
          </w:tcPr>
          <w:p w14:paraId="6B95910B" w14:textId="463FD3FE" w:rsidR="001146F7" w:rsidRPr="008E0754" w:rsidRDefault="001146F7" w:rsidP="00E406AD">
            <w:pPr>
              <w:spacing w:line="240" w:lineRule="auto"/>
              <w:rPr>
                <w:rFonts w:ascii="Times New Roman" w:eastAsia="仿宋" w:hAnsi="Times New Roman"/>
                <w:szCs w:val="21"/>
                <w:lang w:eastAsia="zh-CN"/>
              </w:rPr>
            </w:pPr>
            <w:r w:rsidRPr="008E0754">
              <w:rPr>
                <w:rFonts w:ascii="Times New Roman" w:eastAsia="仿宋" w:hAnsi="Times New Roman"/>
                <w:szCs w:val="21"/>
              </w:rPr>
              <w:sym w:font="Wingdings" w:char="F0A8"/>
            </w:r>
            <w:r w:rsidRPr="008E0754">
              <w:rPr>
                <w:rFonts w:ascii="Times New Roman" w:eastAsia="仿宋" w:hAnsi="Times New Roman"/>
                <w:szCs w:val="21"/>
                <w:lang w:eastAsia="zh-CN"/>
              </w:rPr>
              <w:t>1</w:t>
            </w:r>
            <w:r w:rsidRPr="008E0754">
              <w:rPr>
                <w:rFonts w:ascii="Times New Roman" w:eastAsia="仿宋" w:hAnsi="Times New Roman"/>
                <w:szCs w:val="21"/>
                <w:lang w:eastAsia="zh-CN"/>
              </w:rPr>
              <w:t>、在同一相关市场，所有参与集中的经营者所占市场份额之和小于</w:t>
            </w:r>
            <w:r w:rsidRPr="008E0754">
              <w:rPr>
                <w:rFonts w:ascii="Times New Roman" w:eastAsia="仿宋" w:hAnsi="Times New Roman"/>
                <w:szCs w:val="21"/>
                <w:lang w:eastAsia="zh-CN"/>
              </w:rPr>
              <w:t>15%</w:t>
            </w:r>
            <w:r w:rsidRPr="008E0754">
              <w:rPr>
                <w:rFonts w:ascii="Times New Roman" w:eastAsia="仿宋" w:hAnsi="Times New Roman"/>
                <w:szCs w:val="21"/>
                <w:lang w:eastAsia="zh-CN"/>
              </w:rPr>
              <w:t>。</w:t>
            </w:r>
          </w:p>
          <w:p w14:paraId="63EA469C" w14:textId="5816BBDD" w:rsidR="001146F7" w:rsidRPr="008E0754" w:rsidRDefault="001146F7" w:rsidP="00E406AD">
            <w:pPr>
              <w:spacing w:line="240" w:lineRule="auto"/>
              <w:rPr>
                <w:rFonts w:ascii="Times New Roman" w:eastAsia="仿宋" w:hAnsi="Times New Roman"/>
                <w:szCs w:val="21"/>
                <w:lang w:eastAsia="zh-CN"/>
              </w:rPr>
            </w:pPr>
            <w:r w:rsidRPr="008E0754">
              <w:rPr>
                <w:rFonts w:ascii="Times New Roman" w:eastAsia="仿宋" w:hAnsi="Times New Roman"/>
                <w:szCs w:val="21"/>
              </w:rPr>
              <w:sym w:font="Wingdings" w:char="F0A8"/>
            </w:r>
            <w:r w:rsidRPr="008E0754">
              <w:rPr>
                <w:rFonts w:ascii="Times New Roman" w:eastAsia="仿宋" w:hAnsi="Times New Roman"/>
                <w:szCs w:val="21"/>
                <w:lang w:eastAsia="zh-CN"/>
              </w:rPr>
              <w:t>2</w:t>
            </w:r>
            <w:r w:rsidRPr="008E0754">
              <w:rPr>
                <w:rFonts w:ascii="Times New Roman" w:eastAsia="仿宋" w:hAnsi="Times New Roman"/>
                <w:szCs w:val="21"/>
                <w:lang w:eastAsia="zh-CN"/>
              </w:rPr>
              <w:t>、存在上下游关系的参与集中的经营者，在上下游市场所占的市场份额均小于</w:t>
            </w:r>
            <w:r w:rsidRPr="008E0754">
              <w:rPr>
                <w:rFonts w:ascii="Times New Roman" w:eastAsia="仿宋" w:hAnsi="Times New Roman"/>
                <w:szCs w:val="21"/>
                <w:lang w:eastAsia="zh-CN"/>
              </w:rPr>
              <w:t>25%</w:t>
            </w:r>
            <w:r w:rsidRPr="008E0754">
              <w:rPr>
                <w:rFonts w:ascii="Times New Roman" w:eastAsia="仿宋" w:hAnsi="Times New Roman"/>
                <w:szCs w:val="21"/>
                <w:lang w:eastAsia="zh-CN"/>
              </w:rPr>
              <w:t>。</w:t>
            </w:r>
          </w:p>
          <w:p w14:paraId="2DA3B301" w14:textId="77777777" w:rsidR="001146F7" w:rsidRPr="008E0754" w:rsidRDefault="001146F7" w:rsidP="00E406AD">
            <w:pPr>
              <w:spacing w:line="240" w:lineRule="auto"/>
              <w:rPr>
                <w:rFonts w:ascii="Times New Roman" w:eastAsia="仿宋" w:hAnsi="Times New Roman"/>
                <w:szCs w:val="21"/>
                <w:lang w:eastAsia="zh-CN"/>
              </w:rPr>
            </w:pPr>
            <w:r w:rsidRPr="008E0754">
              <w:rPr>
                <w:rFonts w:ascii="Times New Roman" w:eastAsia="仿宋" w:hAnsi="Times New Roman"/>
                <w:szCs w:val="21"/>
              </w:rPr>
              <w:sym w:font="Wingdings" w:char="F0A8"/>
            </w:r>
            <w:r w:rsidRPr="008E0754">
              <w:rPr>
                <w:rFonts w:ascii="Times New Roman" w:eastAsia="仿宋" w:hAnsi="Times New Roman"/>
                <w:szCs w:val="21"/>
                <w:lang w:eastAsia="zh-CN"/>
              </w:rPr>
              <w:t>3</w:t>
            </w:r>
            <w:r w:rsidRPr="008E0754">
              <w:rPr>
                <w:rFonts w:ascii="Times New Roman" w:eastAsia="仿宋" w:hAnsi="Times New Roman"/>
                <w:szCs w:val="21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8E0754">
              <w:rPr>
                <w:rFonts w:ascii="Times New Roman" w:eastAsia="仿宋" w:hAnsi="Times New Roman"/>
                <w:szCs w:val="21"/>
                <w:lang w:eastAsia="zh-CN"/>
              </w:rPr>
              <w:t>25%</w:t>
            </w:r>
            <w:r w:rsidRPr="008E0754">
              <w:rPr>
                <w:rFonts w:ascii="Times New Roman" w:eastAsia="仿宋" w:hAnsi="Times New Roman"/>
                <w:szCs w:val="21"/>
                <w:lang w:eastAsia="zh-CN"/>
              </w:rPr>
              <w:t>。</w:t>
            </w:r>
          </w:p>
          <w:p w14:paraId="7C16E927" w14:textId="1BE8695F" w:rsidR="001146F7" w:rsidRPr="008E0754" w:rsidRDefault="00FC2083" w:rsidP="00E406AD">
            <w:pPr>
              <w:spacing w:line="240" w:lineRule="auto"/>
              <w:rPr>
                <w:rFonts w:ascii="Times New Roman" w:eastAsia="仿宋" w:hAnsi="Times New Roman"/>
                <w:szCs w:val="21"/>
                <w:lang w:eastAsia="zh-CN"/>
              </w:rPr>
            </w:pPr>
            <w:r w:rsidRPr="008E0754">
              <w:rPr>
                <w:rFonts w:ascii="Times New Roman" w:eastAsia="仿宋" w:hAnsi="Times New Roman"/>
                <w:szCs w:val="21"/>
              </w:rPr>
              <w:sym w:font="Wingdings" w:char="F0A8"/>
            </w:r>
            <w:r w:rsidR="001146F7" w:rsidRPr="008E0754">
              <w:rPr>
                <w:rFonts w:ascii="Times New Roman" w:eastAsia="仿宋" w:hAnsi="Times New Roman"/>
                <w:szCs w:val="21"/>
                <w:lang w:eastAsia="zh-CN"/>
              </w:rPr>
              <w:t>4</w:t>
            </w:r>
            <w:r w:rsidR="001146F7" w:rsidRPr="008E0754">
              <w:rPr>
                <w:rFonts w:ascii="Times New Roman" w:eastAsia="仿宋" w:hAnsi="Times New Roman"/>
                <w:szCs w:val="21"/>
                <w:lang w:eastAsia="zh-CN"/>
              </w:rPr>
              <w:t>、参与集中的经营者在中国境外设立合营企业，合营企业不在中国境内从事经济活动。</w:t>
            </w:r>
          </w:p>
          <w:p w14:paraId="15FB7B6D" w14:textId="3E1F227A" w:rsidR="001146F7" w:rsidRPr="008E0754" w:rsidRDefault="00FC2083" w:rsidP="00E406AD">
            <w:pPr>
              <w:spacing w:line="240" w:lineRule="auto"/>
              <w:rPr>
                <w:rFonts w:ascii="Times New Roman" w:eastAsia="仿宋" w:hAnsi="Times New Roman"/>
                <w:szCs w:val="21"/>
                <w:lang w:eastAsia="zh-CN"/>
              </w:rPr>
            </w:pPr>
            <w:r w:rsidRPr="008E0754">
              <w:rPr>
                <w:rFonts w:ascii="Times New Roman" w:eastAsia="仿宋" w:hAnsi="Times New Roman"/>
                <w:szCs w:val="21"/>
              </w:rPr>
              <w:sym w:font="Wingdings" w:char="F0FE"/>
            </w:r>
            <w:r w:rsidR="001146F7" w:rsidRPr="008E0754">
              <w:rPr>
                <w:rFonts w:ascii="Times New Roman" w:eastAsia="仿宋" w:hAnsi="Times New Roman"/>
                <w:szCs w:val="21"/>
                <w:lang w:eastAsia="zh-CN"/>
              </w:rPr>
              <w:t>5</w:t>
            </w:r>
            <w:r w:rsidR="001146F7" w:rsidRPr="008E0754">
              <w:rPr>
                <w:rFonts w:ascii="Times New Roman" w:eastAsia="仿宋" w:hAnsi="Times New Roman"/>
                <w:szCs w:val="21"/>
                <w:lang w:eastAsia="zh-CN"/>
              </w:rPr>
              <w:t>、参与集中的经营者收购境外企业股权或资产的，该境外企业不在中国境内从事经济活动。</w:t>
            </w:r>
          </w:p>
          <w:p w14:paraId="0D4C39B4" w14:textId="6BBABA9E" w:rsidR="001146F7" w:rsidRPr="008E0754" w:rsidRDefault="001146F7" w:rsidP="00E406AD">
            <w:pPr>
              <w:tabs>
                <w:tab w:val="left" w:pos="350"/>
              </w:tabs>
              <w:spacing w:after="0" w:line="240" w:lineRule="auto"/>
              <w:ind w:right="20"/>
              <w:jc w:val="both"/>
              <w:rPr>
                <w:rFonts w:ascii="Times New Roman" w:eastAsia="仿宋" w:hAnsi="Times New Roman"/>
                <w:color w:val="000000"/>
                <w:sz w:val="21"/>
                <w:szCs w:val="21"/>
                <w:lang w:eastAsia="zh-CN"/>
              </w:rPr>
            </w:pPr>
            <w:r w:rsidRPr="008E0754">
              <w:rPr>
                <w:rFonts w:ascii="Times New Roman" w:eastAsia="仿宋" w:hAnsi="Times New Roman"/>
                <w:szCs w:val="21"/>
              </w:rPr>
              <w:sym w:font="Wingdings" w:char="F0A8"/>
            </w:r>
            <w:r w:rsidRPr="008E0754">
              <w:rPr>
                <w:rFonts w:ascii="Times New Roman" w:eastAsia="仿宋" w:hAnsi="Times New Roman"/>
                <w:szCs w:val="21"/>
                <w:lang w:eastAsia="zh-CN"/>
              </w:rPr>
              <w:t>6</w:t>
            </w:r>
            <w:r w:rsidRPr="008E0754">
              <w:rPr>
                <w:rFonts w:ascii="Times New Roman" w:eastAsia="仿宋" w:hAnsi="Times New Roman"/>
                <w:szCs w:val="21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1146F7" w:rsidRPr="001146F7" w14:paraId="2EF63E71" w14:textId="77777777" w:rsidTr="00523E10">
        <w:trPr>
          <w:trHeight w:val="50"/>
        </w:trPr>
        <w:tc>
          <w:tcPr>
            <w:tcW w:w="2518" w:type="dxa"/>
            <w:shd w:val="clear" w:color="auto" w:fill="E7E6E6" w:themeFill="background2"/>
            <w:vAlign w:val="center"/>
          </w:tcPr>
          <w:p w14:paraId="1458D049" w14:textId="06D2F53D" w:rsidR="001146F7" w:rsidRPr="001146F7" w:rsidRDefault="001146F7" w:rsidP="001146F7">
            <w:pPr>
              <w:spacing w:after="0" w:line="240" w:lineRule="auto"/>
              <w:rPr>
                <w:rFonts w:ascii="仿宋" w:eastAsia="仿宋" w:hAnsi="仿宋"/>
                <w:b/>
                <w:sz w:val="21"/>
                <w:szCs w:val="21"/>
              </w:rPr>
            </w:pPr>
            <w:r w:rsidRPr="001146F7">
              <w:rPr>
                <w:rFonts w:ascii="仿宋" w:eastAsia="仿宋" w:hAnsi="仿宋"/>
                <w:b/>
                <w:bCs/>
                <w:szCs w:val="21"/>
              </w:rPr>
              <w:t>备注</w:t>
            </w:r>
          </w:p>
        </w:tc>
        <w:tc>
          <w:tcPr>
            <w:tcW w:w="6379" w:type="dxa"/>
            <w:gridSpan w:val="2"/>
            <w:shd w:val="clear" w:color="auto" w:fill="auto"/>
            <w:vAlign w:val="center"/>
          </w:tcPr>
          <w:p w14:paraId="2E3B2B3B" w14:textId="3B3B6361" w:rsidR="001146F7" w:rsidRPr="001146F7" w:rsidRDefault="00AA76E0" w:rsidP="001146F7">
            <w:pPr>
              <w:adjustRightInd w:val="0"/>
              <w:snapToGrid w:val="0"/>
              <w:spacing w:after="0" w:line="240" w:lineRule="auto"/>
              <w:rPr>
                <w:rFonts w:ascii="仿宋" w:eastAsia="仿宋" w:hAnsi="仿宋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仿宋" w:eastAsia="仿宋" w:hAnsi="仿宋" w:hint="eastAsia"/>
                <w:color w:val="000000"/>
                <w:sz w:val="21"/>
                <w:szCs w:val="21"/>
                <w:lang w:eastAsia="zh-CN"/>
              </w:rPr>
              <w:t>不适用</w:t>
            </w:r>
          </w:p>
        </w:tc>
      </w:tr>
    </w:tbl>
    <w:p w14:paraId="4555AB9C" w14:textId="77777777" w:rsidR="00314CE5" w:rsidRPr="001146F7" w:rsidRDefault="0071478E">
      <w:pPr>
        <w:rPr>
          <w:rFonts w:ascii="仿宋" w:eastAsia="仿宋" w:hAnsi="仿宋"/>
          <w:lang w:eastAsia="zh-CN"/>
        </w:rPr>
      </w:pPr>
    </w:p>
    <w:sectPr w:rsidR="00314CE5" w:rsidRPr="001146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CB9FFA" w14:textId="77777777" w:rsidR="00B45A62" w:rsidRDefault="00B45A62" w:rsidP="00D3709F">
      <w:pPr>
        <w:spacing w:after="0" w:line="240" w:lineRule="auto"/>
      </w:pPr>
      <w:r>
        <w:separator/>
      </w:r>
    </w:p>
  </w:endnote>
  <w:endnote w:type="continuationSeparator" w:id="0">
    <w:p w14:paraId="5C7FD1E7" w14:textId="77777777" w:rsidR="00B45A62" w:rsidRDefault="00B45A62" w:rsidP="00D37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2F38CB" w14:textId="77777777" w:rsidR="00B45A62" w:rsidRDefault="00B45A62" w:rsidP="00D3709F">
      <w:pPr>
        <w:spacing w:after="0" w:line="240" w:lineRule="auto"/>
      </w:pPr>
      <w:r>
        <w:separator/>
      </w:r>
    </w:p>
  </w:footnote>
  <w:footnote w:type="continuationSeparator" w:id="0">
    <w:p w14:paraId="1650407A" w14:textId="77777777" w:rsidR="00B45A62" w:rsidRDefault="00B45A62" w:rsidP="00D370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1B77CD"/>
    <w:multiLevelType w:val="hybridMultilevel"/>
    <w:tmpl w:val="77742050"/>
    <w:lvl w:ilvl="0" w:tplc="C966D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B4427B2"/>
    <w:multiLevelType w:val="hybridMultilevel"/>
    <w:tmpl w:val="866C4888"/>
    <w:lvl w:ilvl="0" w:tplc="8530236A">
      <w:start w:val="1"/>
      <w:numFmt w:val="decimal"/>
      <w:suff w:val="space"/>
      <w:lvlText w:val="%1."/>
      <w:lvlJc w:val="left"/>
      <w:pPr>
        <w:ind w:left="57" w:hanging="57"/>
      </w:pPr>
      <w:rPr>
        <w:rFonts w:hint="default"/>
      </w:rPr>
    </w:lvl>
    <w:lvl w:ilvl="1" w:tplc="021C478C" w:tentative="1">
      <w:start w:val="1"/>
      <w:numFmt w:val="lowerLetter"/>
      <w:lvlText w:val="%2)"/>
      <w:lvlJc w:val="left"/>
      <w:pPr>
        <w:ind w:left="840" w:hanging="420"/>
      </w:pPr>
    </w:lvl>
    <w:lvl w:ilvl="2" w:tplc="30F0EF8E" w:tentative="1">
      <w:start w:val="1"/>
      <w:numFmt w:val="lowerRoman"/>
      <w:lvlText w:val="%3."/>
      <w:lvlJc w:val="right"/>
      <w:pPr>
        <w:ind w:left="1260" w:hanging="420"/>
      </w:pPr>
    </w:lvl>
    <w:lvl w:ilvl="3" w:tplc="B6F0997E" w:tentative="1">
      <w:start w:val="1"/>
      <w:numFmt w:val="decimal"/>
      <w:lvlText w:val="%4."/>
      <w:lvlJc w:val="left"/>
      <w:pPr>
        <w:ind w:left="1680" w:hanging="420"/>
      </w:pPr>
    </w:lvl>
    <w:lvl w:ilvl="4" w:tplc="13AA9D90" w:tentative="1">
      <w:start w:val="1"/>
      <w:numFmt w:val="lowerLetter"/>
      <w:lvlText w:val="%5)"/>
      <w:lvlJc w:val="left"/>
      <w:pPr>
        <w:ind w:left="2100" w:hanging="420"/>
      </w:pPr>
    </w:lvl>
    <w:lvl w:ilvl="5" w:tplc="2CEA6548" w:tentative="1">
      <w:start w:val="1"/>
      <w:numFmt w:val="lowerRoman"/>
      <w:lvlText w:val="%6."/>
      <w:lvlJc w:val="right"/>
      <w:pPr>
        <w:ind w:left="2520" w:hanging="420"/>
      </w:pPr>
    </w:lvl>
    <w:lvl w:ilvl="6" w:tplc="0E9A8722" w:tentative="1">
      <w:start w:val="1"/>
      <w:numFmt w:val="decimal"/>
      <w:lvlText w:val="%7."/>
      <w:lvlJc w:val="left"/>
      <w:pPr>
        <w:ind w:left="2940" w:hanging="420"/>
      </w:pPr>
    </w:lvl>
    <w:lvl w:ilvl="7" w:tplc="8C96B766" w:tentative="1">
      <w:start w:val="1"/>
      <w:numFmt w:val="lowerLetter"/>
      <w:lvlText w:val="%8)"/>
      <w:lvlJc w:val="left"/>
      <w:pPr>
        <w:ind w:left="3360" w:hanging="420"/>
      </w:pPr>
    </w:lvl>
    <w:lvl w:ilvl="8" w:tplc="3E187024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04B"/>
    <w:rsid w:val="00025DAE"/>
    <w:rsid w:val="001146F7"/>
    <w:rsid w:val="00176CA1"/>
    <w:rsid w:val="0021559F"/>
    <w:rsid w:val="002B6AEA"/>
    <w:rsid w:val="002D5DA6"/>
    <w:rsid w:val="00523E10"/>
    <w:rsid w:val="006063F2"/>
    <w:rsid w:val="006F6B03"/>
    <w:rsid w:val="0071478E"/>
    <w:rsid w:val="007A4DAE"/>
    <w:rsid w:val="007D57EC"/>
    <w:rsid w:val="00874E11"/>
    <w:rsid w:val="008E0754"/>
    <w:rsid w:val="00931979"/>
    <w:rsid w:val="00AA76E0"/>
    <w:rsid w:val="00B45A62"/>
    <w:rsid w:val="00C66EEA"/>
    <w:rsid w:val="00D3709F"/>
    <w:rsid w:val="00D63ED0"/>
    <w:rsid w:val="00D7404B"/>
    <w:rsid w:val="00E404A5"/>
    <w:rsid w:val="00E406AD"/>
    <w:rsid w:val="00F10AD3"/>
    <w:rsid w:val="00F96A8D"/>
    <w:rsid w:val="00FC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BAFD08B"/>
  <w15:chartTrackingRefBased/>
  <w15:docId w15:val="{D30D9DB2-A84D-9842-8EBE-A8C16B273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404B"/>
    <w:pPr>
      <w:tabs>
        <w:tab w:val="left" w:pos="709"/>
        <w:tab w:val="left" w:pos="1418"/>
        <w:tab w:val="left" w:pos="2126"/>
        <w:tab w:val="left" w:pos="2835"/>
        <w:tab w:val="left" w:pos="3544"/>
        <w:tab w:val="left" w:pos="4253"/>
        <w:tab w:val="left" w:pos="4961"/>
        <w:tab w:val="left" w:pos="5670"/>
        <w:tab w:val="right" w:pos="8363"/>
      </w:tabs>
      <w:spacing w:after="280" w:line="280" w:lineRule="atLeast"/>
    </w:pPr>
    <w:rPr>
      <w:rFonts w:ascii="Arial" w:eastAsia="宋体" w:hAnsi="Arial" w:cs="Times New Roman"/>
      <w:kern w:val="16"/>
      <w:sz w:val="20"/>
      <w:szCs w:val="20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3709F"/>
    <w:pPr>
      <w:pBdr>
        <w:bottom w:val="single" w:sz="6" w:space="1" w:color="auto"/>
      </w:pBd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3709F"/>
    <w:rPr>
      <w:rFonts w:ascii="Arial" w:eastAsia="宋体" w:hAnsi="Arial" w:cs="Times New Roman"/>
      <w:kern w:val="16"/>
      <w:sz w:val="18"/>
      <w:szCs w:val="18"/>
      <w:lang w:val="en-GB" w:eastAsia="en-US"/>
    </w:rPr>
  </w:style>
  <w:style w:type="paragraph" w:styleId="a4">
    <w:name w:val="footer"/>
    <w:basedOn w:val="a"/>
    <w:link w:val="Char0"/>
    <w:uiPriority w:val="99"/>
    <w:unhideWhenUsed/>
    <w:rsid w:val="00D3709F"/>
    <w:pPr>
      <w:tabs>
        <w:tab w:val="clear" w:pos="709"/>
        <w:tab w:val="clear" w:pos="1418"/>
        <w:tab w:val="clear" w:pos="2126"/>
        <w:tab w:val="clear" w:pos="2835"/>
        <w:tab w:val="clear" w:pos="3544"/>
        <w:tab w:val="clear" w:pos="4253"/>
        <w:tab w:val="clear" w:pos="4961"/>
        <w:tab w:val="clear" w:pos="5670"/>
        <w:tab w:val="clear" w:pos="8363"/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3709F"/>
    <w:rPr>
      <w:rFonts w:ascii="Arial" w:eastAsia="宋体" w:hAnsi="Arial" w:cs="Times New Roman"/>
      <w:kern w:val="16"/>
      <w:sz w:val="18"/>
      <w:szCs w:val="18"/>
      <w:lang w:val="en-GB" w:eastAsia="en-US"/>
    </w:rPr>
  </w:style>
  <w:style w:type="paragraph" w:styleId="a5">
    <w:name w:val="List Paragraph"/>
    <w:basedOn w:val="a"/>
    <w:uiPriority w:val="34"/>
    <w:qFormat/>
    <w:rsid w:val="00874E1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Shiheng</dc:creator>
  <cp:keywords/>
  <dc:description/>
  <cp:lastModifiedBy>Jun He</cp:lastModifiedBy>
  <cp:revision>16</cp:revision>
  <dcterms:created xsi:type="dcterms:W3CDTF">2021-12-03T07:05:00Z</dcterms:created>
  <dcterms:modified xsi:type="dcterms:W3CDTF">2022-04-09T11:51:00Z</dcterms:modified>
</cp:coreProperties>
</file>