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309"/>
        <w:gridCol w:w="57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  <w:lang w:eastAsia="zh-CN"/>
              </w:rPr>
              <w:t>中国葛洲坝集团股份有限公司</w:t>
            </w: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收购湖南南岭民用爆破器材股份有限公司股权案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97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交易概况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  <w:lang w:eastAsia="zh-CN"/>
              </w:rPr>
              <w:t>中国葛洲坝集团股份有限公司（“葛洲坝股份”）与湖南南岭民用爆破器材股份有限公司（“南岭民爆”）等公司签署协议，南岭民爆取得中国葛洲坝集团易普力股份有限公司（“易普力”）100%的股权，葛洲坝股份通过换股形式成为南岭民爆的控股股东。南岭民爆主要从事民用爆破器材的研发、生产、销售、运输及爆破工程服务。交易前，湖南湘科控股集团有限公司间接持有南岭民爆63.40%的股份，单独控制南岭民爆。交易后，葛洲坝股份单独控制南岭民爆，易普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力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eastAsia="zh-CN"/>
              </w:rPr>
              <w:t>成为南岭民爆全资子公司。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1697" w:type="dxa"/>
            <w:vMerge w:val="restart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参与集中的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30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1、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葛洲坝股份</w:t>
            </w:r>
          </w:p>
        </w:tc>
        <w:tc>
          <w:tcPr>
            <w:tcW w:w="575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葛洲坝股份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n-US" w:eastAsia="zh-CN"/>
              </w:rPr>
              <w:t>于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1997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n-US" w:eastAsia="zh-CN"/>
              </w:rPr>
              <w:t>月成立于中国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湖北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n-US" w:eastAsia="zh-CN"/>
              </w:rPr>
              <w:t>省，主要业务为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电力、交通、建筑、环保、基建等领域的工程承包，交通、房地产等领域的投资，水泥生产，工程物资供应和国际贸易等业务</w:t>
            </w:r>
            <w:r>
              <w:rPr>
                <w:rFonts w:hint="default" w:ascii="Arial" w:hAnsi="Arial" w:cs="Arial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葛洲坝股份</w:t>
            </w: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最终控制人为中国能源建设集团有限公司，主要业务为能源电力、水利水务、铁路公路、港口航道、市政工程、城市轨道、生态环保和房屋建筑。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697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309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2、南岭民爆</w:t>
            </w:r>
          </w:p>
        </w:tc>
        <w:tc>
          <w:tcPr>
            <w:tcW w:w="575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南岭民爆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n-US" w:eastAsia="zh-CN"/>
              </w:rPr>
              <w:t>于2001年8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n-US" w:eastAsia="zh-CN"/>
              </w:rPr>
              <w:t>成立于中国湖南省，为深圳交易所上市公司，主要业务为</w:t>
            </w:r>
            <w:r>
              <w:rPr>
                <w:rFonts w:hint="default" w:ascii="Arial" w:hAnsi="Arial" w:cs="Arial"/>
                <w:sz w:val="24"/>
                <w:szCs w:val="24"/>
              </w:rPr>
              <w:t>民用爆破器材研发、生产、销售、运输及爆破</w:t>
            </w: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工程</w:t>
            </w:r>
            <w:r>
              <w:rPr>
                <w:rFonts w:hint="default" w:ascii="Arial" w:hAnsi="Arial" w:cs="Arial"/>
                <w:sz w:val="24"/>
                <w:szCs w:val="24"/>
              </w:rPr>
              <w:t>服务。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南岭民爆最终控制人为湖南湘科控股集团有限公司，主要业务为企业自有资产的管理、军工产品、军民两用新技术、新材料、新能源的开发。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97" w:type="dxa"/>
            <w:vMerge w:val="restart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97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97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97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97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97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61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jc w:val="center"/>
              <w:textAlignment w:val="auto"/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7061" w:type="dxa"/>
            <w:gridSpan w:val="2"/>
          </w:tcPr>
          <w:p>
            <w:pPr>
              <w:pStyle w:val="16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4"/>
                <w:szCs w:val="24"/>
                <w:lang w:val="en-US" w:eastAsia="zh-CN"/>
              </w:rPr>
              <w:t>横向重叠：</w:t>
            </w:r>
          </w:p>
          <w:p>
            <w:pPr>
              <w:pStyle w:val="16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  <w:u w:val="none"/>
              </w:rPr>
            </w:pPr>
            <w:r>
              <w:rPr>
                <w:rFonts w:hint="default" w:ascii="Arial" w:hAnsi="Arial" w:cs="Arial"/>
                <w:sz w:val="24"/>
                <w:szCs w:val="24"/>
                <w:u w:val="none"/>
                <w:lang w:val="en-US" w:eastAsia="zh-CN"/>
              </w:rPr>
              <w:t>2021年</w:t>
            </w:r>
            <w:r>
              <w:rPr>
                <w:rFonts w:hint="default" w:ascii="Arial" w:hAnsi="Arial" w:cs="Arial"/>
                <w:sz w:val="24"/>
                <w:szCs w:val="24"/>
                <w:u w:val="none"/>
              </w:rPr>
              <w:t>中国境内民用爆炸物品市场</w:t>
            </w:r>
          </w:p>
          <w:p>
            <w:pPr>
              <w:pStyle w:val="16"/>
              <w:keepNext w:val="0"/>
              <w:keepLines w:val="0"/>
              <w:pageBreakBefore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ind w:left="0" w:firstLine="0" w:firstLineChars="0"/>
              <w:jc w:val="both"/>
              <w:textAlignment w:val="auto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cs="Arial"/>
              </w:rPr>
              <w:t>南岭民爆：0-5%</w:t>
            </w:r>
            <w:r>
              <w:rPr>
                <w:rFonts w:hint="default" w:ascii="Arial" w:hAnsi="Arial" w:cs="Arial"/>
                <w:lang w:eastAsia="zh-CN"/>
              </w:rPr>
              <w:t>，</w:t>
            </w:r>
            <w:r>
              <w:rPr>
                <w:rFonts w:hint="default" w:ascii="Arial" w:hAnsi="Arial" w:cs="Arial"/>
              </w:rPr>
              <w:t>葛洲坝</w:t>
            </w:r>
            <w:r>
              <w:rPr>
                <w:rFonts w:hint="eastAsia" w:ascii="Arial" w:hAnsi="Arial" w:cs="Arial"/>
                <w:lang w:val="en-US" w:eastAsia="zh-CN"/>
              </w:rPr>
              <w:t>股份</w:t>
            </w:r>
            <w:r>
              <w:rPr>
                <w:rFonts w:hint="default" w:ascii="Arial" w:hAnsi="Arial" w:cs="Arial"/>
              </w:rPr>
              <w:t>：0-5%</w:t>
            </w:r>
            <w:r>
              <w:rPr>
                <w:rFonts w:hint="default" w:ascii="Arial" w:hAnsi="Arial" w:cs="Arial"/>
                <w:lang w:eastAsia="zh-CN"/>
              </w:rPr>
              <w:t>，</w:t>
            </w:r>
            <w:r>
              <w:rPr>
                <w:rFonts w:hint="default" w:ascii="Arial" w:hAnsi="Arial" w:cs="Arial"/>
                <w:lang w:val="en-US" w:eastAsia="zh-CN"/>
              </w:rPr>
              <w:t>各方</w:t>
            </w:r>
            <w:r>
              <w:rPr>
                <w:rFonts w:hint="default" w:ascii="Arial" w:hAnsi="Arial" w:cs="Arial"/>
              </w:rPr>
              <w:t>合计：5-10%</w:t>
            </w:r>
          </w:p>
          <w:p>
            <w:pPr>
              <w:pStyle w:val="16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default" w:ascii="Arial" w:hAnsi="Arial" w:cs="Arial"/>
                <w:kern w:val="0"/>
                <w:sz w:val="24"/>
                <w:szCs w:val="24"/>
                <w:u w:val="none"/>
              </w:rPr>
            </w:pPr>
            <w:r>
              <w:rPr>
                <w:rFonts w:hint="default" w:ascii="Arial" w:hAnsi="Arial" w:cs="Arial"/>
                <w:sz w:val="24"/>
                <w:szCs w:val="24"/>
                <w:u w:val="none"/>
                <w:lang w:val="en-US" w:eastAsia="zh-CN"/>
              </w:rPr>
              <w:t>2021年</w:t>
            </w:r>
            <w:r>
              <w:rPr>
                <w:rFonts w:hint="default" w:ascii="Arial" w:hAnsi="Arial" w:cs="Arial"/>
                <w:sz w:val="24"/>
                <w:szCs w:val="24"/>
                <w:u w:val="none"/>
              </w:rPr>
              <w:t>中国境内爆破工程服务市场</w:t>
            </w:r>
          </w:p>
          <w:p>
            <w:pPr>
              <w:pStyle w:val="16"/>
              <w:keepNext w:val="0"/>
              <w:keepLines w:val="0"/>
              <w:pageBreakBefore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ind w:left="0" w:firstLine="0" w:firstLineChars="0"/>
              <w:jc w:val="both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南岭民爆：0-5%</w:t>
            </w:r>
            <w:r>
              <w:rPr>
                <w:rFonts w:hint="default" w:ascii="Arial" w:hAnsi="Arial" w:cs="Arial"/>
                <w:lang w:eastAsia="zh-CN"/>
              </w:rPr>
              <w:t>，</w:t>
            </w:r>
            <w:r>
              <w:rPr>
                <w:rFonts w:hint="default" w:ascii="Arial" w:hAnsi="Arial" w:cs="Arial"/>
              </w:rPr>
              <w:t>葛洲坝</w:t>
            </w:r>
            <w:r>
              <w:rPr>
                <w:rFonts w:hint="eastAsia" w:ascii="Arial" w:hAnsi="Arial" w:cs="Arial"/>
                <w:lang w:val="en-US" w:eastAsia="zh-CN"/>
              </w:rPr>
              <w:t>股份</w:t>
            </w:r>
            <w:r>
              <w:rPr>
                <w:rFonts w:hint="default" w:ascii="Arial" w:hAnsi="Arial" w:cs="Arial"/>
              </w:rPr>
              <w:t>：1</w:t>
            </w:r>
            <w:r>
              <w:rPr>
                <w:rFonts w:hint="default" w:ascii="Arial" w:hAnsi="Arial" w:cs="Arial"/>
                <w:lang w:val="en-US" w:eastAsia="zh-CN"/>
              </w:rPr>
              <w:t>0</w:t>
            </w:r>
            <w:r>
              <w:rPr>
                <w:rFonts w:hint="default" w:ascii="Arial" w:hAnsi="Arial" w:cs="Arial"/>
              </w:rPr>
              <w:t>-15%</w:t>
            </w:r>
            <w:r>
              <w:rPr>
                <w:rFonts w:hint="default" w:ascii="Arial" w:hAnsi="Arial" w:cs="Arial"/>
                <w:lang w:eastAsia="zh-CN"/>
              </w:rPr>
              <w:t>，</w:t>
            </w:r>
            <w:r>
              <w:rPr>
                <w:rFonts w:hint="default" w:ascii="Arial" w:hAnsi="Arial" w:cs="Arial"/>
                <w:lang w:val="en-US" w:eastAsia="zh-CN"/>
              </w:rPr>
              <w:t>各方</w:t>
            </w:r>
            <w:r>
              <w:rPr>
                <w:rFonts w:hint="default" w:ascii="Arial" w:hAnsi="Arial" w:cs="Arial"/>
              </w:rPr>
              <w:t>合计：10-15%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Times New Roman" w:hAnsi="Times New Roman" w:eastAsia="宋体"/>
          <w:sz w:val="24"/>
          <w:szCs w:val="24"/>
          <w:lang w:eastAsia="zh-CN"/>
        </w:rPr>
      </w:pPr>
    </w:p>
    <w:p>
      <w:pPr>
        <w:rPr>
          <w:rFonts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removePersonalInformation/>
  <w:bordersDoNotSurroundHeader w:val="false"/>
  <w:bordersDoNotSurroundFooter w:val="false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VkZTg5NDJjZGMzOTMzYWYxOWYwMGU3ZDNlY2Q4NWYifQ=="/>
  </w:docVars>
  <w:rsids>
    <w:rsidRoot w:val="00CB00DF"/>
    <w:rsid w:val="00023EAB"/>
    <w:rsid w:val="0002654C"/>
    <w:rsid w:val="00037065"/>
    <w:rsid w:val="00041633"/>
    <w:rsid w:val="00090EBE"/>
    <w:rsid w:val="000A17E4"/>
    <w:rsid w:val="000B39A2"/>
    <w:rsid w:val="000C5EEA"/>
    <w:rsid w:val="000C77EC"/>
    <w:rsid w:val="000D7EBA"/>
    <w:rsid w:val="000F4CA6"/>
    <w:rsid w:val="001164CD"/>
    <w:rsid w:val="00136766"/>
    <w:rsid w:val="00155717"/>
    <w:rsid w:val="00161A2F"/>
    <w:rsid w:val="00175D99"/>
    <w:rsid w:val="001837A3"/>
    <w:rsid w:val="001B700D"/>
    <w:rsid w:val="001D2298"/>
    <w:rsid w:val="001F0CFA"/>
    <w:rsid w:val="001F3C3A"/>
    <w:rsid w:val="00245A34"/>
    <w:rsid w:val="00263334"/>
    <w:rsid w:val="002658FE"/>
    <w:rsid w:val="00274125"/>
    <w:rsid w:val="00294A12"/>
    <w:rsid w:val="002965D2"/>
    <w:rsid w:val="002A082B"/>
    <w:rsid w:val="002A0E10"/>
    <w:rsid w:val="002A2814"/>
    <w:rsid w:val="002B1A0F"/>
    <w:rsid w:val="002B5E62"/>
    <w:rsid w:val="002E40B6"/>
    <w:rsid w:val="002E533C"/>
    <w:rsid w:val="002F0A05"/>
    <w:rsid w:val="0032041B"/>
    <w:rsid w:val="0034473D"/>
    <w:rsid w:val="0034708C"/>
    <w:rsid w:val="003526F9"/>
    <w:rsid w:val="00366876"/>
    <w:rsid w:val="0037256D"/>
    <w:rsid w:val="003B6F38"/>
    <w:rsid w:val="003C0AEB"/>
    <w:rsid w:val="003C4AC5"/>
    <w:rsid w:val="003D1888"/>
    <w:rsid w:val="003D31CC"/>
    <w:rsid w:val="003D6E18"/>
    <w:rsid w:val="003E31E4"/>
    <w:rsid w:val="00400FCA"/>
    <w:rsid w:val="00431063"/>
    <w:rsid w:val="0047096E"/>
    <w:rsid w:val="00480039"/>
    <w:rsid w:val="004839A0"/>
    <w:rsid w:val="004B7F36"/>
    <w:rsid w:val="004D04DF"/>
    <w:rsid w:val="004D0EF0"/>
    <w:rsid w:val="004D370D"/>
    <w:rsid w:val="004E2CE3"/>
    <w:rsid w:val="004F104A"/>
    <w:rsid w:val="004F7688"/>
    <w:rsid w:val="005306AA"/>
    <w:rsid w:val="0057231A"/>
    <w:rsid w:val="00596BA0"/>
    <w:rsid w:val="005C671C"/>
    <w:rsid w:val="005E48C6"/>
    <w:rsid w:val="005F69F9"/>
    <w:rsid w:val="00606C70"/>
    <w:rsid w:val="006112A0"/>
    <w:rsid w:val="00621DAC"/>
    <w:rsid w:val="00621DDE"/>
    <w:rsid w:val="00624560"/>
    <w:rsid w:val="00626274"/>
    <w:rsid w:val="006274F2"/>
    <w:rsid w:val="0064068B"/>
    <w:rsid w:val="006467D8"/>
    <w:rsid w:val="006531FE"/>
    <w:rsid w:val="0066269A"/>
    <w:rsid w:val="00685AA4"/>
    <w:rsid w:val="00693C03"/>
    <w:rsid w:val="006A3EE5"/>
    <w:rsid w:val="006A531B"/>
    <w:rsid w:val="006B6724"/>
    <w:rsid w:val="006D22A5"/>
    <w:rsid w:val="006D49CC"/>
    <w:rsid w:val="006F7693"/>
    <w:rsid w:val="00710140"/>
    <w:rsid w:val="007113CD"/>
    <w:rsid w:val="0071294A"/>
    <w:rsid w:val="00724AA6"/>
    <w:rsid w:val="007357F0"/>
    <w:rsid w:val="00743835"/>
    <w:rsid w:val="00796C47"/>
    <w:rsid w:val="007A5AB0"/>
    <w:rsid w:val="007F2275"/>
    <w:rsid w:val="0080650A"/>
    <w:rsid w:val="00825DDD"/>
    <w:rsid w:val="0083056E"/>
    <w:rsid w:val="00846F59"/>
    <w:rsid w:val="00855232"/>
    <w:rsid w:val="008846C4"/>
    <w:rsid w:val="008A7677"/>
    <w:rsid w:val="008A7ADD"/>
    <w:rsid w:val="008B6FD6"/>
    <w:rsid w:val="008D065D"/>
    <w:rsid w:val="008E0878"/>
    <w:rsid w:val="008E7F3F"/>
    <w:rsid w:val="0090777E"/>
    <w:rsid w:val="00915F0F"/>
    <w:rsid w:val="00921714"/>
    <w:rsid w:val="00923C0A"/>
    <w:rsid w:val="009268E4"/>
    <w:rsid w:val="00933B04"/>
    <w:rsid w:val="009532DF"/>
    <w:rsid w:val="00991E43"/>
    <w:rsid w:val="00994615"/>
    <w:rsid w:val="00997019"/>
    <w:rsid w:val="009A5029"/>
    <w:rsid w:val="009A5D2D"/>
    <w:rsid w:val="009D38D5"/>
    <w:rsid w:val="009D672B"/>
    <w:rsid w:val="009F0706"/>
    <w:rsid w:val="00A06AED"/>
    <w:rsid w:val="00A10DCE"/>
    <w:rsid w:val="00A2586D"/>
    <w:rsid w:val="00A45865"/>
    <w:rsid w:val="00A46D6B"/>
    <w:rsid w:val="00A53F26"/>
    <w:rsid w:val="00A6791C"/>
    <w:rsid w:val="00A70942"/>
    <w:rsid w:val="00A73746"/>
    <w:rsid w:val="00A75C34"/>
    <w:rsid w:val="00AA0CC5"/>
    <w:rsid w:val="00AA4820"/>
    <w:rsid w:val="00AA623C"/>
    <w:rsid w:val="00AC7820"/>
    <w:rsid w:val="00B03FD9"/>
    <w:rsid w:val="00B049C5"/>
    <w:rsid w:val="00B16AFE"/>
    <w:rsid w:val="00B308EC"/>
    <w:rsid w:val="00B4211D"/>
    <w:rsid w:val="00B42A0A"/>
    <w:rsid w:val="00B5260C"/>
    <w:rsid w:val="00B6393B"/>
    <w:rsid w:val="00B65DD5"/>
    <w:rsid w:val="00B804C1"/>
    <w:rsid w:val="00BD10B6"/>
    <w:rsid w:val="00BD6E36"/>
    <w:rsid w:val="00BE47F8"/>
    <w:rsid w:val="00C01EA1"/>
    <w:rsid w:val="00C048C3"/>
    <w:rsid w:val="00C066E0"/>
    <w:rsid w:val="00C07076"/>
    <w:rsid w:val="00C10B6C"/>
    <w:rsid w:val="00C151E2"/>
    <w:rsid w:val="00C153D1"/>
    <w:rsid w:val="00C23031"/>
    <w:rsid w:val="00C232E4"/>
    <w:rsid w:val="00C550BE"/>
    <w:rsid w:val="00C6418F"/>
    <w:rsid w:val="00C80BBD"/>
    <w:rsid w:val="00CA4A3B"/>
    <w:rsid w:val="00CB00DF"/>
    <w:rsid w:val="00CB06DF"/>
    <w:rsid w:val="00CB2C34"/>
    <w:rsid w:val="00CB3B4A"/>
    <w:rsid w:val="00CD141C"/>
    <w:rsid w:val="00CD289E"/>
    <w:rsid w:val="00CF470C"/>
    <w:rsid w:val="00CF7E29"/>
    <w:rsid w:val="00D109BD"/>
    <w:rsid w:val="00D245D6"/>
    <w:rsid w:val="00D323AB"/>
    <w:rsid w:val="00D33CA0"/>
    <w:rsid w:val="00D43B4C"/>
    <w:rsid w:val="00D57F6C"/>
    <w:rsid w:val="00D73C72"/>
    <w:rsid w:val="00D81E2C"/>
    <w:rsid w:val="00D94806"/>
    <w:rsid w:val="00DA173D"/>
    <w:rsid w:val="00DC6D9D"/>
    <w:rsid w:val="00DE0F4D"/>
    <w:rsid w:val="00DF2614"/>
    <w:rsid w:val="00E0592B"/>
    <w:rsid w:val="00E31738"/>
    <w:rsid w:val="00E317F6"/>
    <w:rsid w:val="00E47781"/>
    <w:rsid w:val="00E52C9D"/>
    <w:rsid w:val="00E6476D"/>
    <w:rsid w:val="00E80262"/>
    <w:rsid w:val="00E804A2"/>
    <w:rsid w:val="00E86786"/>
    <w:rsid w:val="00EA31AD"/>
    <w:rsid w:val="00EA462A"/>
    <w:rsid w:val="00EC209E"/>
    <w:rsid w:val="00EC30F1"/>
    <w:rsid w:val="00EC4AC0"/>
    <w:rsid w:val="00ED2F80"/>
    <w:rsid w:val="00EE57DC"/>
    <w:rsid w:val="00EF6DC7"/>
    <w:rsid w:val="00F1624E"/>
    <w:rsid w:val="00F26AD2"/>
    <w:rsid w:val="00F32F8A"/>
    <w:rsid w:val="00F3761C"/>
    <w:rsid w:val="00F4117D"/>
    <w:rsid w:val="00F520B0"/>
    <w:rsid w:val="00F571E8"/>
    <w:rsid w:val="00F77837"/>
    <w:rsid w:val="00F77F8A"/>
    <w:rsid w:val="00F810AA"/>
    <w:rsid w:val="00F81474"/>
    <w:rsid w:val="00F869D6"/>
    <w:rsid w:val="00FA22FC"/>
    <w:rsid w:val="00FB1A4C"/>
    <w:rsid w:val="00FB43EC"/>
    <w:rsid w:val="00FB6B40"/>
    <w:rsid w:val="00FC1796"/>
    <w:rsid w:val="00FC5A86"/>
    <w:rsid w:val="013F45B0"/>
    <w:rsid w:val="022375AA"/>
    <w:rsid w:val="02CF595F"/>
    <w:rsid w:val="07BD0955"/>
    <w:rsid w:val="0AD630B0"/>
    <w:rsid w:val="0B1057BF"/>
    <w:rsid w:val="0B6F31C3"/>
    <w:rsid w:val="0D2460AD"/>
    <w:rsid w:val="109934CF"/>
    <w:rsid w:val="10CB69C1"/>
    <w:rsid w:val="1173005D"/>
    <w:rsid w:val="197551E9"/>
    <w:rsid w:val="1B7A19B9"/>
    <w:rsid w:val="20613D2C"/>
    <w:rsid w:val="21E42D87"/>
    <w:rsid w:val="21E63F65"/>
    <w:rsid w:val="22141A8C"/>
    <w:rsid w:val="223C07EA"/>
    <w:rsid w:val="228A4C07"/>
    <w:rsid w:val="25FD37A6"/>
    <w:rsid w:val="26593DB4"/>
    <w:rsid w:val="26D05198"/>
    <w:rsid w:val="26E2354E"/>
    <w:rsid w:val="270A4BFB"/>
    <w:rsid w:val="27FF2852"/>
    <w:rsid w:val="289C76F1"/>
    <w:rsid w:val="29780968"/>
    <w:rsid w:val="29E065DA"/>
    <w:rsid w:val="2A1D6E05"/>
    <w:rsid w:val="2ACB41DB"/>
    <w:rsid w:val="2CCF772E"/>
    <w:rsid w:val="2D603BFB"/>
    <w:rsid w:val="35C36511"/>
    <w:rsid w:val="35FE39EC"/>
    <w:rsid w:val="3679296A"/>
    <w:rsid w:val="381D5A7A"/>
    <w:rsid w:val="385E06CF"/>
    <w:rsid w:val="387C0C72"/>
    <w:rsid w:val="38AE27E2"/>
    <w:rsid w:val="3A09118D"/>
    <w:rsid w:val="3B7F0FC5"/>
    <w:rsid w:val="3BFE66BE"/>
    <w:rsid w:val="3EB228CC"/>
    <w:rsid w:val="3FFF614C"/>
    <w:rsid w:val="406D46C5"/>
    <w:rsid w:val="408015D4"/>
    <w:rsid w:val="46544448"/>
    <w:rsid w:val="47562867"/>
    <w:rsid w:val="4C221FCD"/>
    <w:rsid w:val="4DFA48F1"/>
    <w:rsid w:val="530B2E9A"/>
    <w:rsid w:val="54164EAC"/>
    <w:rsid w:val="595335C6"/>
    <w:rsid w:val="5A345051"/>
    <w:rsid w:val="5A9607DE"/>
    <w:rsid w:val="5BB96ABA"/>
    <w:rsid w:val="5CCD3130"/>
    <w:rsid w:val="5D1C514F"/>
    <w:rsid w:val="5D7E5B88"/>
    <w:rsid w:val="5DFE2687"/>
    <w:rsid w:val="5F1968A5"/>
    <w:rsid w:val="6329324E"/>
    <w:rsid w:val="633B60D3"/>
    <w:rsid w:val="63B76FCF"/>
    <w:rsid w:val="63FF0A3B"/>
    <w:rsid w:val="661D477A"/>
    <w:rsid w:val="669F4065"/>
    <w:rsid w:val="67A45622"/>
    <w:rsid w:val="67F8200F"/>
    <w:rsid w:val="68F76612"/>
    <w:rsid w:val="6A2974D3"/>
    <w:rsid w:val="6AA85690"/>
    <w:rsid w:val="6B935FD1"/>
    <w:rsid w:val="6C781BC4"/>
    <w:rsid w:val="6CAA14D5"/>
    <w:rsid w:val="6E8E42A6"/>
    <w:rsid w:val="6F6A231B"/>
    <w:rsid w:val="6FA06921"/>
    <w:rsid w:val="70361EB4"/>
    <w:rsid w:val="706D0833"/>
    <w:rsid w:val="721D74B4"/>
    <w:rsid w:val="744D2405"/>
    <w:rsid w:val="753453AB"/>
    <w:rsid w:val="75680256"/>
    <w:rsid w:val="79306FBD"/>
    <w:rsid w:val="79FC7092"/>
    <w:rsid w:val="7A526D75"/>
    <w:rsid w:val="7A905AB2"/>
    <w:rsid w:val="7D6662CC"/>
    <w:rsid w:val="7E52656B"/>
    <w:rsid w:val="7E6741A7"/>
    <w:rsid w:val="7EC45E08"/>
    <w:rsid w:val="7FA40D93"/>
    <w:rsid w:val="7FD944F7"/>
    <w:rsid w:val="FDDDFF3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2">
    <w:name w:val="Body"/>
    <w:basedOn w:val="1"/>
    <w:qFormat/>
    <w:uiPriority w:val="0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Microsoft YaHei UI" w:hAnsi="Calibri" w:eastAsia="Microsoft YaHei UI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  <w:style w:type="paragraph" w:styleId="16">
    <w:name w:val="List Paragraph"/>
    <w:basedOn w:val="1"/>
    <w:link w:val="17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7">
    <w:name w:val="列表段落 字符"/>
    <w:link w:val="16"/>
    <w:qFormat/>
    <w:locked/>
    <w:uiPriority w:val="34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900</Words>
  <Characters>963</Characters>
  <Lines>8</Lines>
  <Paragraphs>2</Paragraphs>
  <TotalTime>1</TotalTime>
  <ScaleCrop>false</ScaleCrop>
  <LinksUpToDate>false</LinksUpToDate>
  <CharactersWithSpaces>963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2022-04-01T11:31:00Z</dcterms:created>
  <dcterms:modified xsi:type="dcterms:W3CDTF">2022-05-31T17:12:07Z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1BE7CC6A6B374FF2B542E311B4AFEBA7</vt:lpwstr>
  </property>
</Properties>
</file>