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55B022" w14:textId="2BD16215" w:rsidR="00915C67" w:rsidRPr="00DC4D2F" w:rsidRDefault="00964462">
      <w:pPr>
        <w:snapToGrid w:val="0"/>
        <w:spacing w:afterLines="50" w:after="156"/>
        <w:jc w:val="center"/>
        <w:rPr>
          <w:rFonts w:ascii="黑体" w:eastAsia="黑体" w:hAnsi="黑体"/>
          <w:b/>
          <w:sz w:val="36"/>
          <w:szCs w:val="36"/>
        </w:rPr>
      </w:pPr>
      <w:r w:rsidRPr="00DC4D2F">
        <w:rPr>
          <w:rFonts w:ascii="黑体" w:eastAsia="黑体" w:hAnsi="黑体" w:hint="eastAsia"/>
          <w:b/>
          <w:sz w:val="36"/>
          <w:szCs w:val="36"/>
        </w:rPr>
        <w:t>简易案件公示表</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5103"/>
      </w:tblGrid>
      <w:tr w:rsidR="0036692F" w:rsidRPr="00DC4D2F" w14:paraId="3E7F262F" w14:textId="77777777" w:rsidTr="00C844AD">
        <w:trPr>
          <w:trHeight w:val="935"/>
        </w:trPr>
        <w:tc>
          <w:tcPr>
            <w:tcW w:w="1696" w:type="dxa"/>
            <w:shd w:val="clear" w:color="auto" w:fill="D9D9D9"/>
            <w:vAlign w:val="center"/>
          </w:tcPr>
          <w:p w14:paraId="6F52D1DB" w14:textId="46008902" w:rsidR="00915C67" w:rsidRPr="00DC4D2F" w:rsidRDefault="00964462" w:rsidP="00DC4D2F">
            <w:pPr>
              <w:snapToGrid w:val="0"/>
              <w:jc w:val="center"/>
              <w:rPr>
                <w:rFonts w:asciiTheme="minorEastAsia" w:hAnsiTheme="minorEastAsia"/>
                <w:b/>
                <w:sz w:val="24"/>
                <w:szCs w:val="24"/>
              </w:rPr>
            </w:pPr>
            <w:r w:rsidRPr="00DC4D2F">
              <w:rPr>
                <w:rFonts w:asciiTheme="minorEastAsia" w:hAnsiTheme="minorEastAsia" w:hint="eastAsia"/>
                <w:b/>
                <w:sz w:val="24"/>
                <w:szCs w:val="24"/>
              </w:rPr>
              <w:t>案件名称</w:t>
            </w:r>
          </w:p>
        </w:tc>
        <w:tc>
          <w:tcPr>
            <w:tcW w:w="6521" w:type="dxa"/>
            <w:gridSpan w:val="2"/>
            <w:vAlign w:val="center"/>
          </w:tcPr>
          <w:p w14:paraId="57499FAA" w14:textId="45D76FB2" w:rsidR="00915C67" w:rsidRPr="00DC4D2F" w:rsidRDefault="00E313E4" w:rsidP="00DC4D2F">
            <w:pPr>
              <w:widowControl/>
              <w:snapToGrid w:val="0"/>
              <w:rPr>
                <w:rFonts w:asciiTheme="minorEastAsia" w:hAnsiTheme="minorEastAsia"/>
                <w:sz w:val="24"/>
                <w:szCs w:val="24"/>
              </w:rPr>
            </w:pPr>
            <w:r w:rsidRPr="00DC4D2F">
              <w:rPr>
                <w:rFonts w:asciiTheme="minorEastAsia" w:hAnsiTheme="minorEastAsia" w:hint="eastAsia"/>
                <w:kern w:val="0"/>
                <w:sz w:val="24"/>
                <w:szCs w:val="24"/>
              </w:rPr>
              <w:t>英国阿特纳制药有限公司收购F. Hoffmann-La Roche AG部分资产案</w:t>
            </w:r>
          </w:p>
        </w:tc>
      </w:tr>
      <w:tr w:rsidR="0036692F" w:rsidRPr="00DC4D2F" w14:paraId="526C5EC3" w14:textId="77777777" w:rsidTr="00C844AD">
        <w:trPr>
          <w:trHeight w:val="1827"/>
        </w:trPr>
        <w:tc>
          <w:tcPr>
            <w:tcW w:w="1696" w:type="dxa"/>
            <w:shd w:val="clear" w:color="auto" w:fill="D9D9D9"/>
            <w:vAlign w:val="center"/>
          </w:tcPr>
          <w:p w14:paraId="43196498" w14:textId="77777777" w:rsidR="00964462" w:rsidRPr="00DC4D2F" w:rsidRDefault="00964462" w:rsidP="00DC4D2F">
            <w:pPr>
              <w:jc w:val="center"/>
              <w:rPr>
                <w:rFonts w:asciiTheme="minorEastAsia" w:hAnsiTheme="minorEastAsia" w:cs="宋体"/>
                <w:b/>
                <w:bCs/>
                <w:color w:val="000000" w:themeColor="text1"/>
                <w:kern w:val="0"/>
                <w:sz w:val="24"/>
                <w:szCs w:val="24"/>
              </w:rPr>
            </w:pPr>
            <w:r w:rsidRPr="00DC4D2F">
              <w:rPr>
                <w:rFonts w:asciiTheme="minorEastAsia" w:hAnsiTheme="minorEastAsia" w:cs="宋体" w:hint="eastAsia"/>
                <w:b/>
                <w:bCs/>
                <w:color w:val="000000" w:themeColor="text1"/>
                <w:kern w:val="0"/>
                <w:sz w:val="24"/>
                <w:szCs w:val="24"/>
              </w:rPr>
              <w:t>交易概况</w:t>
            </w:r>
          </w:p>
          <w:p w14:paraId="2EE8A25B" w14:textId="4034EB2B" w:rsidR="00915C67" w:rsidRPr="00DC4D2F" w:rsidRDefault="00964462" w:rsidP="00DC4D2F">
            <w:pPr>
              <w:snapToGrid w:val="0"/>
              <w:jc w:val="center"/>
              <w:rPr>
                <w:rFonts w:asciiTheme="minorEastAsia" w:hAnsiTheme="minorEastAsia"/>
                <w:b/>
                <w:sz w:val="24"/>
                <w:szCs w:val="24"/>
              </w:rPr>
            </w:pPr>
            <w:r w:rsidRPr="00DC4D2F">
              <w:rPr>
                <w:rFonts w:asciiTheme="minorEastAsia" w:hAnsiTheme="minorEastAsia" w:cs="宋体" w:hint="eastAsia"/>
                <w:b/>
                <w:bCs/>
                <w:color w:val="000000" w:themeColor="text1"/>
                <w:kern w:val="0"/>
                <w:sz w:val="24"/>
                <w:szCs w:val="24"/>
              </w:rPr>
              <w:t>（限</w:t>
            </w:r>
            <w:r w:rsidRPr="00DC4D2F">
              <w:rPr>
                <w:rFonts w:asciiTheme="minorEastAsia" w:hAnsiTheme="minorEastAsia"/>
                <w:b/>
                <w:bCs/>
                <w:color w:val="000000" w:themeColor="text1"/>
                <w:kern w:val="0"/>
                <w:sz w:val="24"/>
                <w:szCs w:val="24"/>
              </w:rPr>
              <w:t>200</w:t>
            </w:r>
            <w:r w:rsidRPr="00DC4D2F">
              <w:rPr>
                <w:rFonts w:asciiTheme="minorEastAsia" w:hAnsiTheme="minorEastAsia" w:cs="宋体" w:hint="eastAsia"/>
                <w:b/>
                <w:bCs/>
                <w:color w:val="000000" w:themeColor="text1"/>
                <w:kern w:val="0"/>
                <w:sz w:val="24"/>
                <w:szCs w:val="24"/>
              </w:rPr>
              <w:t>字内）</w:t>
            </w:r>
          </w:p>
        </w:tc>
        <w:tc>
          <w:tcPr>
            <w:tcW w:w="6521" w:type="dxa"/>
            <w:gridSpan w:val="2"/>
          </w:tcPr>
          <w:p w14:paraId="2DA94943" w14:textId="0AF9A577" w:rsidR="00915C67" w:rsidRPr="00DC4D2F" w:rsidRDefault="00E313E4" w:rsidP="00827079">
            <w:pPr>
              <w:snapToGrid w:val="0"/>
              <w:rPr>
                <w:rFonts w:asciiTheme="minorEastAsia" w:hAnsiTheme="minorEastAsia"/>
                <w:kern w:val="0"/>
                <w:sz w:val="24"/>
                <w:szCs w:val="24"/>
              </w:rPr>
            </w:pPr>
            <w:r w:rsidRPr="00DC4D2F">
              <w:rPr>
                <w:rFonts w:asciiTheme="minorEastAsia" w:hAnsiTheme="minorEastAsia" w:hint="eastAsia"/>
                <w:kern w:val="0"/>
                <w:sz w:val="24"/>
                <w:szCs w:val="24"/>
              </w:rPr>
              <w:t>英国阿特纳制药有限公司（“诺瓦医药”）</w:t>
            </w:r>
            <w:r w:rsidR="00771BA3" w:rsidRPr="00DC4D2F">
              <w:rPr>
                <w:rFonts w:asciiTheme="minorEastAsia" w:hAnsiTheme="minorEastAsia" w:hint="eastAsia"/>
                <w:kern w:val="0"/>
                <w:sz w:val="24"/>
                <w:szCs w:val="24"/>
              </w:rPr>
              <w:t>与</w:t>
            </w:r>
            <w:r w:rsidRPr="00DC4D2F">
              <w:rPr>
                <w:rFonts w:asciiTheme="minorEastAsia" w:hAnsiTheme="minorEastAsia"/>
                <w:kern w:val="0"/>
                <w:sz w:val="24"/>
                <w:szCs w:val="24"/>
              </w:rPr>
              <w:t>F. Hoffmann-La Roche Ltd.</w:t>
            </w:r>
            <w:r w:rsidR="00306260" w:rsidRPr="00DC4D2F">
              <w:rPr>
                <w:rFonts w:asciiTheme="minorEastAsia" w:hAnsiTheme="minorEastAsia" w:hint="eastAsia"/>
                <w:kern w:val="0"/>
                <w:sz w:val="24"/>
                <w:szCs w:val="24"/>
              </w:rPr>
              <w:t>签署</w:t>
            </w:r>
            <w:r w:rsidR="00771BA3" w:rsidRPr="00DC4D2F">
              <w:rPr>
                <w:rFonts w:asciiTheme="minorEastAsia" w:hAnsiTheme="minorEastAsia" w:hint="eastAsia"/>
                <w:kern w:val="0"/>
                <w:sz w:val="24"/>
                <w:szCs w:val="24"/>
              </w:rPr>
              <w:t>资产购买协议，</w:t>
            </w:r>
            <w:r w:rsidRPr="00DC4D2F">
              <w:rPr>
                <w:rFonts w:asciiTheme="minorEastAsia" w:hAnsiTheme="minorEastAsia" w:hint="eastAsia"/>
                <w:kern w:val="0"/>
                <w:sz w:val="24"/>
                <w:szCs w:val="24"/>
              </w:rPr>
              <w:t>收购目前由</w:t>
            </w:r>
            <w:r w:rsidR="00771BA3" w:rsidRPr="00DC4D2F">
              <w:rPr>
                <w:rFonts w:asciiTheme="minorEastAsia" w:hAnsiTheme="minorEastAsia" w:hint="eastAsia"/>
                <w:kern w:val="0"/>
                <w:sz w:val="24"/>
                <w:szCs w:val="24"/>
              </w:rPr>
              <w:t>F. Hoffmann-La Roche AG持有</w:t>
            </w:r>
            <w:r w:rsidR="00D277F3" w:rsidRPr="00DC4D2F">
              <w:rPr>
                <w:rFonts w:asciiTheme="minorEastAsia" w:hAnsiTheme="minorEastAsia" w:hint="eastAsia"/>
                <w:kern w:val="0"/>
                <w:sz w:val="24"/>
                <w:szCs w:val="24"/>
              </w:rPr>
              <w:t>的涉及一种合成维生素</w:t>
            </w:r>
            <w:r w:rsidR="00771BA3" w:rsidRPr="00DC4D2F">
              <w:rPr>
                <w:rFonts w:asciiTheme="minorEastAsia" w:hAnsiTheme="minorEastAsia" w:hint="eastAsia"/>
                <w:kern w:val="0"/>
                <w:sz w:val="24"/>
                <w:szCs w:val="24"/>
              </w:rPr>
              <w:t>的</w:t>
            </w:r>
            <w:r w:rsidRPr="00DC4D2F">
              <w:rPr>
                <w:rFonts w:asciiTheme="minorEastAsia" w:hAnsiTheme="minorEastAsia" w:hint="eastAsia"/>
                <w:kern w:val="0"/>
                <w:sz w:val="24"/>
                <w:szCs w:val="24"/>
              </w:rPr>
              <w:t>部分资产</w:t>
            </w:r>
            <w:r w:rsidR="00BD4900">
              <w:rPr>
                <w:rFonts w:asciiTheme="minorEastAsia" w:hAnsiTheme="minorEastAsia" w:hint="eastAsia"/>
                <w:kern w:val="0"/>
                <w:sz w:val="24"/>
                <w:szCs w:val="24"/>
              </w:rPr>
              <w:t>（“目标资产</w:t>
            </w:r>
            <w:r w:rsidR="006C5E7A" w:rsidRPr="00DC4D2F">
              <w:rPr>
                <w:rFonts w:asciiTheme="minorEastAsia" w:hAnsiTheme="minorEastAsia" w:hint="eastAsia"/>
                <w:kern w:val="0"/>
                <w:sz w:val="24"/>
                <w:szCs w:val="24"/>
              </w:rPr>
              <w:t>”）</w:t>
            </w:r>
            <w:r w:rsidRPr="00DC4D2F">
              <w:rPr>
                <w:rFonts w:asciiTheme="minorEastAsia" w:hAnsiTheme="minorEastAsia" w:hint="eastAsia"/>
                <w:kern w:val="0"/>
                <w:sz w:val="24"/>
                <w:szCs w:val="24"/>
              </w:rPr>
              <w:t>。</w:t>
            </w:r>
            <w:r w:rsidR="006C5E7A" w:rsidRPr="00DC4D2F">
              <w:rPr>
                <w:rFonts w:asciiTheme="minorEastAsia" w:hAnsiTheme="minorEastAsia" w:hint="eastAsia"/>
                <w:sz w:val="24"/>
                <w:szCs w:val="24"/>
              </w:rPr>
              <w:t xml:space="preserve"> </w:t>
            </w:r>
            <w:r w:rsidR="00BD4900">
              <w:rPr>
                <w:rFonts w:asciiTheme="minorEastAsia" w:hAnsiTheme="minorEastAsia" w:hint="eastAsia"/>
                <w:kern w:val="0"/>
                <w:sz w:val="24"/>
                <w:szCs w:val="24"/>
              </w:rPr>
              <w:t>交易后，诺瓦医药将取得反垄断法意义下对目标资产</w:t>
            </w:r>
            <w:r w:rsidR="006C5E7A" w:rsidRPr="00DC4D2F">
              <w:rPr>
                <w:rFonts w:asciiTheme="minorEastAsia" w:hAnsiTheme="minorEastAsia" w:hint="eastAsia"/>
                <w:kern w:val="0"/>
                <w:sz w:val="24"/>
                <w:szCs w:val="24"/>
              </w:rPr>
              <w:t>的单独控制权。</w:t>
            </w:r>
          </w:p>
        </w:tc>
      </w:tr>
      <w:tr w:rsidR="008A1842" w:rsidRPr="00DC4D2F" w14:paraId="0BA0F325" w14:textId="77777777" w:rsidTr="00C844AD">
        <w:trPr>
          <w:trHeight w:val="1682"/>
        </w:trPr>
        <w:tc>
          <w:tcPr>
            <w:tcW w:w="1696" w:type="dxa"/>
            <w:vMerge w:val="restart"/>
            <w:shd w:val="clear" w:color="auto" w:fill="D9D9D9"/>
            <w:vAlign w:val="center"/>
          </w:tcPr>
          <w:p w14:paraId="1E993425" w14:textId="77777777" w:rsidR="00964462" w:rsidRPr="00DC4D2F" w:rsidRDefault="00964462" w:rsidP="00DC4D2F">
            <w:pPr>
              <w:jc w:val="center"/>
              <w:rPr>
                <w:rFonts w:asciiTheme="minorEastAsia" w:hAnsiTheme="minorEastAsia" w:cs="宋体"/>
                <w:b/>
                <w:bCs/>
                <w:color w:val="000000" w:themeColor="text1"/>
                <w:kern w:val="0"/>
                <w:sz w:val="24"/>
                <w:szCs w:val="24"/>
              </w:rPr>
            </w:pPr>
            <w:r w:rsidRPr="00DC4D2F">
              <w:rPr>
                <w:rFonts w:asciiTheme="minorEastAsia" w:hAnsiTheme="minorEastAsia" w:cs="宋体" w:hint="eastAsia"/>
                <w:b/>
                <w:bCs/>
                <w:color w:val="000000" w:themeColor="text1"/>
                <w:kern w:val="0"/>
                <w:sz w:val="24"/>
                <w:szCs w:val="24"/>
              </w:rPr>
              <w:t>参与集中的</w:t>
            </w:r>
          </w:p>
          <w:p w14:paraId="02FE2579" w14:textId="767229F5" w:rsidR="008A1842" w:rsidRPr="00DC4D2F" w:rsidRDefault="00964462" w:rsidP="00DC4D2F">
            <w:pPr>
              <w:snapToGrid w:val="0"/>
              <w:jc w:val="center"/>
              <w:rPr>
                <w:rFonts w:asciiTheme="minorEastAsia" w:hAnsiTheme="minorEastAsia"/>
                <w:b/>
                <w:sz w:val="24"/>
                <w:szCs w:val="24"/>
              </w:rPr>
            </w:pPr>
            <w:r w:rsidRPr="00DC4D2F">
              <w:rPr>
                <w:rFonts w:asciiTheme="minorEastAsia" w:hAnsiTheme="minorEastAsia" w:cs="宋体" w:hint="eastAsia"/>
                <w:b/>
                <w:bCs/>
                <w:color w:val="000000" w:themeColor="text1"/>
                <w:kern w:val="0"/>
                <w:sz w:val="24"/>
                <w:szCs w:val="24"/>
              </w:rPr>
              <w:t>经营者简介</w:t>
            </w:r>
          </w:p>
        </w:tc>
        <w:tc>
          <w:tcPr>
            <w:tcW w:w="1418" w:type="dxa"/>
          </w:tcPr>
          <w:p w14:paraId="6AF04B27" w14:textId="24F5843E" w:rsidR="008A1842" w:rsidRPr="00DC4D2F" w:rsidRDefault="006C5E7A" w:rsidP="00DC4D2F">
            <w:pPr>
              <w:snapToGrid w:val="0"/>
              <w:rPr>
                <w:rFonts w:asciiTheme="minorEastAsia" w:hAnsiTheme="minorEastAsia"/>
                <w:kern w:val="0"/>
                <w:sz w:val="24"/>
                <w:szCs w:val="24"/>
              </w:rPr>
            </w:pPr>
            <w:r w:rsidRPr="00DC4D2F">
              <w:rPr>
                <w:rFonts w:asciiTheme="minorEastAsia" w:hAnsiTheme="minorEastAsia" w:hint="eastAsia"/>
                <w:kern w:val="0"/>
                <w:sz w:val="24"/>
                <w:szCs w:val="24"/>
              </w:rPr>
              <w:t>英国阿特纳制药有限公司</w:t>
            </w:r>
          </w:p>
        </w:tc>
        <w:tc>
          <w:tcPr>
            <w:tcW w:w="5103" w:type="dxa"/>
          </w:tcPr>
          <w:p w14:paraId="648B9C09" w14:textId="0B7CD3C2" w:rsidR="008A1842" w:rsidRPr="00DC4D2F" w:rsidRDefault="006C5E7A" w:rsidP="00DC4D2F">
            <w:pPr>
              <w:snapToGrid w:val="0"/>
              <w:jc w:val="left"/>
              <w:rPr>
                <w:rFonts w:asciiTheme="minorEastAsia" w:hAnsiTheme="minorEastAsia"/>
                <w:sz w:val="24"/>
                <w:szCs w:val="24"/>
                <w:lang w:val="en-GB"/>
              </w:rPr>
            </w:pPr>
            <w:r w:rsidRPr="00DC4D2F">
              <w:rPr>
                <w:rFonts w:asciiTheme="minorEastAsia" w:hAnsiTheme="minorEastAsia" w:hint="eastAsia"/>
                <w:sz w:val="24"/>
                <w:szCs w:val="24"/>
                <w:lang w:val="en-GB"/>
              </w:rPr>
              <w:t>诺瓦医药于2</w:t>
            </w:r>
            <w:r w:rsidRPr="00DC4D2F">
              <w:rPr>
                <w:rFonts w:asciiTheme="minorEastAsia" w:hAnsiTheme="minorEastAsia"/>
                <w:sz w:val="24"/>
                <w:szCs w:val="24"/>
                <w:lang w:val="en-GB"/>
              </w:rPr>
              <w:t>013</w:t>
            </w:r>
            <w:r w:rsidRPr="00DC4D2F">
              <w:rPr>
                <w:rFonts w:asciiTheme="minorEastAsia" w:hAnsiTheme="minorEastAsia" w:hint="eastAsia"/>
                <w:sz w:val="24"/>
                <w:szCs w:val="24"/>
                <w:lang w:val="en-GB"/>
              </w:rPr>
              <w:t>年1</w:t>
            </w:r>
            <w:r w:rsidRPr="00DC4D2F">
              <w:rPr>
                <w:rFonts w:asciiTheme="minorEastAsia" w:hAnsiTheme="minorEastAsia"/>
                <w:sz w:val="24"/>
                <w:szCs w:val="24"/>
                <w:lang w:val="en-GB"/>
              </w:rPr>
              <w:t>1</w:t>
            </w:r>
            <w:r w:rsidRPr="00DC4D2F">
              <w:rPr>
                <w:rFonts w:asciiTheme="minorEastAsia" w:hAnsiTheme="minorEastAsia" w:hint="eastAsia"/>
                <w:sz w:val="24"/>
                <w:szCs w:val="24"/>
                <w:lang w:val="en-GB"/>
              </w:rPr>
              <w:t>月2</w:t>
            </w:r>
            <w:r w:rsidRPr="00DC4D2F">
              <w:rPr>
                <w:rFonts w:asciiTheme="minorEastAsia" w:hAnsiTheme="minorEastAsia"/>
                <w:sz w:val="24"/>
                <w:szCs w:val="24"/>
                <w:lang w:val="en-GB"/>
              </w:rPr>
              <w:t>5</w:t>
            </w:r>
            <w:r w:rsidRPr="00DC4D2F">
              <w:rPr>
                <w:rFonts w:asciiTheme="minorEastAsia" w:hAnsiTheme="minorEastAsia" w:hint="eastAsia"/>
                <w:sz w:val="24"/>
                <w:szCs w:val="24"/>
                <w:lang w:val="en-GB"/>
              </w:rPr>
              <w:t>日成立于英国，在全球范围内从事</w:t>
            </w:r>
            <w:r w:rsidR="006E05CC" w:rsidRPr="00DC4D2F">
              <w:rPr>
                <w:rFonts w:asciiTheme="minorEastAsia" w:hAnsiTheme="minorEastAsia" w:hint="eastAsia"/>
                <w:sz w:val="24"/>
                <w:szCs w:val="24"/>
                <w:lang w:val="en-GB"/>
              </w:rPr>
              <w:t>药品销售、营销和分销业务。</w:t>
            </w:r>
          </w:p>
          <w:p w14:paraId="1F7FF9DA" w14:textId="107E4205" w:rsidR="006E05CC" w:rsidRPr="00DC4D2F" w:rsidRDefault="006E05CC" w:rsidP="00DC4D2F">
            <w:pPr>
              <w:snapToGrid w:val="0"/>
              <w:jc w:val="left"/>
              <w:rPr>
                <w:rFonts w:asciiTheme="minorEastAsia" w:hAnsiTheme="minorEastAsia"/>
                <w:sz w:val="24"/>
                <w:szCs w:val="24"/>
                <w:lang w:val="en-GB"/>
              </w:rPr>
            </w:pPr>
            <w:r w:rsidRPr="00DC4D2F">
              <w:rPr>
                <w:rFonts w:asciiTheme="minorEastAsia" w:hAnsiTheme="minorEastAsia" w:hint="eastAsia"/>
                <w:sz w:val="24"/>
                <w:szCs w:val="24"/>
                <w:lang w:val="en-GB"/>
              </w:rPr>
              <w:t>诺瓦医药目前由萃顿咨询服务的</w:t>
            </w:r>
            <w:r w:rsidR="00D277F3" w:rsidRPr="00DC4D2F">
              <w:rPr>
                <w:rFonts w:asciiTheme="minorEastAsia" w:hAnsiTheme="minorEastAsia" w:hint="eastAsia"/>
                <w:sz w:val="24"/>
                <w:szCs w:val="24"/>
                <w:lang w:val="en-GB"/>
              </w:rPr>
              <w:t>一家</w:t>
            </w:r>
            <w:r w:rsidRPr="00DC4D2F">
              <w:rPr>
                <w:rFonts w:asciiTheme="minorEastAsia" w:hAnsiTheme="minorEastAsia" w:hint="eastAsia"/>
                <w:sz w:val="24"/>
                <w:szCs w:val="24"/>
                <w:lang w:val="en-GB"/>
              </w:rPr>
              <w:t>基金控制，</w:t>
            </w:r>
            <w:r w:rsidR="00D277F3" w:rsidRPr="00DC4D2F">
              <w:rPr>
                <w:rFonts w:asciiTheme="minorEastAsia" w:hAnsiTheme="minorEastAsia" w:hint="eastAsia"/>
                <w:sz w:val="24"/>
                <w:szCs w:val="24"/>
                <w:lang w:val="en-GB"/>
              </w:rPr>
              <w:t>其</w:t>
            </w:r>
            <w:r w:rsidRPr="00DC4D2F">
              <w:rPr>
                <w:rFonts w:asciiTheme="minorEastAsia" w:hAnsiTheme="minorEastAsia" w:hint="eastAsia"/>
                <w:sz w:val="24"/>
                <w:szCs w:val="24"/>
                <w:lang w:val="en-GB"/>
              </w:rPr>
              <w:t>是一家国际投资公司。</w:t>
            </w:r>
          </w:p>
        </w:tc>
      </w:tr>
      <w:tr w:rsidR="0036692F" w:rsidRPr="00DC4D2F" w14:paraId="13CB5E59" w14:textId="77777777" w:rsidTr="00C844AD">
        <w:trPr>
          <w:trHeight w:val="1706"/>
        </w:trPr>
        <w:tc>
          <w:tcPr>
            <w:tcW w:w="1696" w:type="dxa"/>
            <w:vMerge/>
            <w:shd w:val="clear" w:color="auto" w:fill="D9D9D9"/>
            <w:vAlign w:val="center"/>
          </w:tcPr>
          <w:p w14:paraId="24B4C899" w14:textId="77777777" w:rsidR="00915C67" w:rsidRPr="00DC4D2F" w:rsidRDefault="00915C67" w:rsidP="00DC4D2F">
            <w:pPr>
              <w:snapToGrid w:val="0"/>
              <w:jc w:val="center"/>
              <w:rPr>
                <w:rFonts w:asciiTheme="minorEastAsia" w:hAnsiTheme="minorEastAsia"/>
                <w:b/>
                <w:sz w:val="24"/>
                <w:szCs w:val="24"/>
              </w:rPr>
            </w:pPr>
          </w:p>
        </w:tc>
        <w:tc>
          <w:tcPr>
            <w:tcW w:w="1418" w:type="dxa"/>
          </w:tcPr>
          <w:p w14:paraId="46805858" w14:textId="355D2EBA" w:rsidR="00915C67" w:rsidRPr="00DC4D2F" w:rsidRDefault="00BD4900" w:rsidP="00DC4D2F">
            <w:pPr>
              <w:snapToGrid w:val="0"/>
              <w:rPr>
                <w:rFonts w:asciiTheme="minorEastAsia" w:hAnsiTheme="minorEastAsia"/>
                <w:sz w:val="24"/>
                <w:szCs w:val="24"/>
                <w:highlight w:val="lightGray"/>
                <w:lang w:val="en-GB"/>
              </w:rPr>
            </w:pPr>
            <w:r>
              <w:rPr>
                <w:rFonts w:asciiTheme="minorEastAsia" w:hAnsiTheme="minorEastAsia" w:hint="eastAsia"/>
                <w:sz w:val="24"/>
                <w:szCs w:val="24"/>
                <w:lang w:val="en-GB"/>
              </w:rPr>
              <w:t>目标资产</w:t>
            </w:r>
          </w:p>
        </w:tc>
        <w:tc>
          <w:tcPr>
            <w:tcW w:w="5103" w:type="dxa"/>
          </w:tcPr>
          <w:p w14:paraId="2F12B509" w14:textId="60624765" w:rsidR="00915C67" w:rsidRPr="00DC4D2F" w:rsidRDefault="00BD4900" w:rsidP="00DC4D2F">
            <w:pPr>
              <w:snapToGrid w:val="0"/>
              <w:rPr>
                <w:rFonts w:asciiTheme="minorEastAsia" w:hAnsiTheme="minorEastAsia"/>
                <w:kern w:val="0"/>
                <w:sz w:val="24"/>
                <w:szCs w:val="24"/>
              </w:rPr>
            </w:pPr>
            <w:r>
              <w:rPr>
                <w:rFonts w:asciiTheme="minorEastAsia" w:hAnsiTheme="minorEastAsia" w:hint="eastAsia"/>
                <w:kern w:val="0"/>
                <w:sz w:val="24"/>
                <w:szCs w:val="24"/>
              </w:rPr>
              <w:t>目标资产</w:t>
            </w:r>
            <w:r w:rsidR="00D277F3" w:rsidRPr="00DC4D2F">
              <w:rPr>
                <w:rFonts w:asciiTheme="minorEastAsia" w:hAnsiTheme="minorEastAsia" w:hint="eastAsia"/>
                <w:kern w:val="0"/>
                <w:sz w:val="24"/>
                <w:szCs w:val="24"/>
              </w:rPr>
              <w:t>是</w:t>
            </w:r>
            <w:r w:rsidR="006E05CC" w:rsidRPr="00DC4D2F">
              <w:rPr>
                <w:rFonts w:asciiTheme="minorEastAsia" w:hAnsiTheme="minorEastAsia" w:hint="eastAsia"/>
                <w:sz w:val="24"/>
                <w:szCs w:val="24"/>
                <w:lang w:val="en-GB"/>
              </w:rPr>
              <w:t>销售、营销和分销</w:t>
            </w:r>
            <w:r w:rsidR="006E05CC" w:rsidRPr="00DC4D2F">
              <w:rPr>
                <w:rFonts w:asciiTheme="minorEastAsia" w:hAnsiTheme="minorEastAsia" w:hint="eastAsia"/>
                <w:kern w:val="0"/>
                <w:sz w:val="24"/>
                <w:szCs w:val="24"/>
              </w:rPr>
              <w:t>一种合成维生素</w:t>
            </w:r>
            <w:r w:rsidR="006E2F03" w:rsidRPr="006E2F03">
              <w:rPr>
                <w:rFonts w:asciiTheme="minorEastAsia" w:hAnsiTheme="minorEastAsia" w:hint="eastAsia"/>
                <w:kern w:val="0"/>
                <w:sz w:val="24"/>
                <w:szCs w:val="24"/>
              </w:rPr>
              <w:t>（即一种合成维生素</w:t>
            </w:r>
            <w:r w:rsidR="006E2F03" w:rsidRPr="006E2F03">
              <w:rPr>
                <w:rFonts w:asciiTheme="minorEastAsia" w:hAnsiTheme="minorEastAsia"/>
                <w:kern w:val="0"/>
                <w:sz w:val="24"/>
                <w:szCs w:val="24"/>
              </w:rPr>
              <w:t>D制剂又称为维生素D类似物）</w:t>
            </w:r>
            <w:r w:rsidR="006E05CC" w:rsidRPr="00DC4D2F">
              <w:rPr>
                <w:rFonts w:asciiTheme="minorEastAsia" w:hAnsiTheme="minorEastAsia" w:hint="eastAsia"/>
                <w:kern w:val="0"/>
                <w:sz w:val="24"/>
                <w:szCs w:val="24"/>
              </w:rPr>
              <w:t>所需的部分资产。</w:t>
            </w:r>
          </w:p>
          <w:p w14:paraId="44C9FBBD" w14:textId="749F22C6" w:rsidR="006E05CC" w:rsidRPr="00DC4D2F" w:rsidRDefault="00BD4900" w:rsidP="00DC4D2F">
            <w:pPr>
              <w:snapToGrid w:val="0"/>
              <w:rPr>
                <w:rFonts w:asciiTheme="minorEastAsia" w:hAnsiTheme="minorEastAsia"/>
                <w:bCs/>
                <w:sz w:val="24"/>
                <w:szCs w:val="24"/>
              </w:rPr>
            </w:pPr>
            <w:r>
              <w:rPr>
                <w:rFonts w:asciiTheme="minorEastAsia" w:hAnsiTheme="minorEastAsia" w:hint="eastAsia"/>
                <w:kern w:val="0"/>
                <w:sz w:val="24"/>
                <w:szCs w:val="24"/>
              </w:rPr>
              <w:t>目标资产</w:t>
            </w:r>
            <w:r w:rsidR="006E05CC" w:rsidRPr="00DC4D2F">
              <w:rPr>
                <w:rFonts w:asciiTheme="minorEastAsia" w:hAnsiTheme="minorEastAsia" w:hint="eastAsia"/>
                <w:kern w:val="0"/>
                <w:sz w:val="24"/>
                <w:szCs w:val="24"/>
              </w:rPr>
              <w:t>目前由罗氏控股公司控制，罗氏控股公司在全球范围内从事药品和化工产品的制造和商业</w:t>
            </w:r>
            <w:r w:rsidR="00D277F3" w:rsidRPr="00DC4D2F">
              <w:rPr>
                <w:rFonts w:asciiTheme="minorEastAsia" w:hAnsiTheme="minorEastAsia" w:hint="eastAsia"/>
                <w:kern w:val="0"/>
                <w:sz w:val="24"/>
                <w:szCs w:val="24"/>
              </w:rPr>
              <w:t>活动</w:t>
            </w:r>
            <w:r w:rsidR="006E05CC" w:rsidRPr="00DC4D2F">
              <w:rPr>
                <w:rFonts w:asciiTheme="minorEastAsia" w:hAnsiTheme="minorEastAsia" w:hint="eastAsia"/>
                <w:kern w:val="0"/>
                <w:sz w:val="24"/>
                <w:szCs w:val="24"/>
              </w:rPr>
              <w:t>。</w:t>
            </w:r>
          </w:p>
        </w:tc>
      </w:tr>
      <w:tr w:rsidR="00964462" w:rsidRPr="00DC4D2F" w14:paraId="470D5A17" w14:textId="77777777" w:rsidTr="00B477DC">
        <w:tc>
          <w:tcPr>
            <w:tcW w:w="1696" w:type="dxa"/>
            <w:vMerge w:val="restart"/>
            <w:shd w:val="clear" w:color="auto" w:fill="D9D9D9"/>
            <w:vAlign w:val="center"/>
          </w:tcPr>
          <w:p w14:paraId="26009C39" w14:textId="52F16DC5" w:rsidR="00964462" w:rsidRPr="00DC4D2F" w:rsidRDefault="00964462" w:rsidP="00DC4D2F">
            <w:pPr>
              <w:snapToGrid w:val="0"/>
              <w:jc w:val="center"/>
              <w:rPr>
                <w:rFonts w:asciiTheme="minorEastAsia" w:hAnsiTheme="minorEastAsia"/>
                <w:b/>
                <w:bCs/>
                <w:sz w:val="24"/>
                <w:szCs w:val="24"/>
              </w:rPr>
            </w:pPr>
            <w:r w:rsidRPr="00DC4D2F">
              <w:rPr>
                <w:rFonts w:asciiTheme="minorEastAsia" w:hAnsiTheme="minorEastAsia" w:cs="宋体" w:hint="eastAsia"/>
                <w:b/>
                <w:bCs/>
                <w:color w:val="000000" w:themeColor="text1"/>
                <w:kern w:val="0"/>
                <w:sz w:val="24"/>
                <w:szCs w:val="24"/>
              </w:rPr>
              <w:t>简易案件理由（可以单选，也可以多选）</w:t>
            </w:r>
          </w:p>
        </w:tc>
        <w:tc>
          <w:tcPr>
            <w:tcW w:w="6521" w:type="dxa"/>
            <w:gridSpan w:val="2"/>
          </w:tcPr>
          <w:p w14:paraId="0075ECE2" w14:textId="5E5432A3" w:rsidR="00964462" w:rsidRPr="00DC4D2F" w:rsidRDefault="006E05CC" w:rsidP="00DC4D2F">
            <w:pPr>
              <w:tabs>
                <w:tab w:val="left" w:pos="269"/>
              </w:tabs>
              <w:snapToGrid w:val="0"/>
              <w:rPr>
                <w:rFonts w:asciiTheme="minorEastAsia" w:hAnsiTheme="minorEastAsia"/>
                <w:sz w:val="24"/>
                <w:szCs w:val="24"/>
              </w:rPr>
            </w:pPr>
            <w:r w:rsidRPr="00DC4D2F">
              <w:rPr>
                <w:rFonts w:asciiTheme="minorEastAsia" w:hAnsiTheme="minorEastAsia"/>
                <w:color w:val="000000" w:themeColor="text1"/>
                <w:kern w:val="0"/>
                <w:sz w:val="24"/>
                <w:szCs w:val="24"/>
              </w:rPr>
              <w:t>□</w:t>
            </w:r>
            <w:r w:rsidR="00964462" w:rsidRPr="00DC4D2F">
              <w:rPr>
                <w:rFonts w:asciiTheme="minorEastAsia" w:hAnsiTheme="minorEastAsia"/>
                <w:color w:val="000000" w:themeColor="text1"/>
                <w:kern w:val="0"/>
                <w:sz w:val="24"/>
                <w:szCs w:val="24"/>
              </w:rPr>
              <w:t>1.在同一相关市场，所有参与集中的经营者所占市场份额之和小于15%。</w:t>
            </w:r>
          </w:p>
        </w:tc>
      </w:tr>
      <w:tr w:rsidR="00964462" w:rsidRPr="00DC4D2F" w14:paraId="27877D91" w14:textId="77777777" w:rsidTr="00B477DC">
        <w:tc>
          <w:tcPr>
            <w:tcW w:w="1696" w:type="dxa"/>
            <w:vMerge/>
            <w:shd w:val="clear" w:color="auto" w:fill="D9D9D9"/>
            <w:vAlign w:val="center"/>
          </w:tcPr>
          <w:p w14:paraId="664602D7" w14:textId="77777777" w:rsidR="00964462" w:rsidRPr="00DC4D2F" w:rsidRDefault="00964462" w:rsidP="00DC4D2F">
            <w:pPr>
              <w:snapToGrid w:val="0"/>
              <w:jc w:val="center"/>
              <w:rPr>
                <w:rFonts w:asciiTheme="minorEastAsia" w:hAnsiTheme="minorEastAsia"/>
                <w:b/>
                <w:sz w:val="24"/>
                <w:szCs w:val="24"/>
              </w:rPr>
            </w:pPr>
          </w:p>
        </w:tc>
        <w:tc>
          <w:tcPr>
            <w:tcW w:w="6521" w:type="dxa"/>
            <w:gridSpan w:val="2"/>
          </w:tcPr>
          <w:p w14:paraId="26E7D949" w14:textId="5193FE42" w:rsidR="00964462" w:rsidRPr="00DC4D2F" w:rsidRDefault="00964462" w:rsidP="00DC4D2F">
            <w:pPr>
              <w:tabs>
                <w:tab w:val="left" w:pos="269"/>
              </w:tabs>
              <w:snapToGrid w:val="0"/>
              <w:rPr>
                <w:rFonts w:asciiTheme="minorEastAsia" w:hAnsiTheme="minorEastAsia"/>
                <w:sz w:val="24"/>
                <w:szCs w:val="24"/>
              </w:rPr>
            </w:pPr>
            <w:r w:rsidRPr="00DC4D2F">
              <w:rPr>
                <w:rFonts w:asciiTheme="minorEastAsia" w:hAnsiTheme="minorEastAsia"/>
                <w:color w:val="000000" w:themeColor="text1"/>
                <w:kern w:val="0"/>
                <w:sz w:val="24"/>
                <w:szCs w:val="24"/>
              </w:rPr>
              <w:t>□2.存在上下游关系的参与集中的经营者，在上下游市场所占的市场份额均小于25%。</w:t>
            </w:r>
          </w:p>
        </w:tc>
      </w:tr>
      <w:tr w:rsidR="00964462" w:rsidRPr="00DC4D2F" w14:paraId="69B5ECF2" w14:textId="77777777" w:rsidTr="00B477DC">
        <w:tc>
          <w:tcPr>
            <w:tcW w:w="1696" w:type="dxa"/>
            <w:vMerge/>
            <w:shd w:val="clear" w:color="auto" w:fill="D9D9D9"/>
            <w:vAlign w:val="center"/>
          </w:tcPr>
          <w:p w14:paraId="13E8F86C" w14:textId="77777777" w:rsidR="00964462" w:rsidRPr="00DC4D2F" w:rsidRDefault="00964462" w:rsidP="00DC4D2F">
            <w:pPr>
              <w:snapToGrid w:val="0"/>
              <w:jc w:val="center"/>
              <w:rPr>
                <w:rFonts w:asciiTheme="minorEastAsia" w:hAnsiTheme="minorEastAsia"/>
                <w:b/>
                <w:sz w:val="24"/>
                <w:szCs w:val="24"/>
              </w:rPr>
            </w:pPr>
          </w:p>
        </w:tc>
        <w:tc>
          <w:tcPr>
            <w:tcW w:w="6521" w:type="dxa"/>
            <w:gridSpan w:val="2"/>
          </w:tcPr>
          <w:p w14:paraId="6B8F0B6B" w14:textId="137FEF2B" w:rsidR="00964462" w:rsidRPr="00DC4D2F" w:rsidRDefault="006E05CC" w:rsidP="00DC4D2F">
            <w:pPr>
              <w:tabs>
                <w:tab w:val="left" w:pos="269"/>
              </w:tabs>
              <w:snapToGrid w:val="0"/>
              <w:rPr>
                <w:rFonts w:asciiTheme="minorEastAsia" w:hAnsiTheme="minorEastAsia"/>
                <w:sz w:val="24"/>
                <w:szCs w:val="24"/>
              </w:rPr>
            </w:pPr>
            <w:r w:rsidRPr="00DC4D2F">
              <w:rPr>
                <w:rFonts w:asciiTheme="minorEastAsia" w:hAnsiTheme="minorEastAsia"/>
                <w:color w:val="000000" w:themeColor="text1"/>
                <w:kern w:val="0"/>
                <w:sz w:val="24"/>
                <w:szCs w:val="24"/>
              </w:rPr>
              <w:sym w:font="Wingdings" w:char="00FE"/>
            </w:r>
            <w:r w:rsidR="00964462" w:rsidRPr="00DC4D2F">
              <w:rPr>
                <w:rFonts w:asciiTheme="minorEastAsia" w:hAnsiTheme="minorEastAsia"/>
                <w:color w:val="000000" w:themeColor="text1"/>
                <w:kern w:val="0"/>
                <w:sz w:val="24"/>
                <w:szCs w:val="24"/>
              </w:rPr>
              <w:t>3.不在同一相关市场、也不存在上下游关系的参与集中的经营者，在与交易有关的每个市场所占的份额均小于25%。</w:t>
            </w:r>
          </w:p>
        </w:tc>
      </w:tr>
      <w:tr w:rsidR="00964462" w:rsidRPr="00DC4D2F" w14:paraId="6D103C76" w14:textId="77777777" w:rsidTr="00B477DC">
        <w:tc>
          <w:tcPr>
            <w:tcW w:w="1696" w:type="dxa"/>
            <w:vMerge/>
            <w:shd w:val="clear" w:color="auto" w:fill="D9D9D9"/>
            <w:vAlign w:val="center"/>
          </w:tcPr>
          <w:p w14:paraId="03500178" w14:textId="77777777" w:rsidR="00964462" w:rsidRPr="00DC4D2F" w:rsidRDefault="00964462" w:rsidP="00DC4D2F">
            <w:pPr>
              <w:snapToGrid w:val="0"/>
              <w:jc w:val="center"/>
              <w:rPr>
                <w:rFonts w:asciiTheme="minorEastAsia" w:hAnsiTheme="minorEastAsia"/>
                <w:b/>
                <w:sz w:val="24"/>
                <w:szCs w:val="24"/>
              </w:rPr>
            </w:pPr>
          </w:p>
        </w:tc>
        <w:tc>
          <w:tcPr>
            <w:tcW w:w="6521" w:type="dxa"/>
            <w:gridSpan w:val="2"/>
          </w:tcPr>
          <w:p w14:paraId="2F550E3E" w14:textId="6C06A302" w:rsidR="00964462" w:rsidRPr="00DC4D2F" w:rsidRDefault="00964462" w:rsidP="00DC4D2F">
            <w:pPr>
              <w:tabs>
                <w:tab w:val="left" w:pos="269"/>
              </w:tabs>
              <w:snapToGrid w:val="0"/>
              <w:rPr>
                <w:rFonts w:asciiTheme="minorEastAsia" w:hAnsiTheme="minorEastAsia"/>
                <w:sz w:val="24"/>
                <w:szCs w:val="24"/>
              </w:rPr>
            </w:pPr>
            <w:r w:rsidRPr="00DC4D2F">
              <w:rPr>
                <w:rFonts w:asciiTheme="minorEastAsia" w:hAnsiTheme="minorEastAsia"/>
                <w:color w:val="000000" w:themeColor="text1"/>
                <w:kern w:val="0"/>
                <w:sz w:val="24"/>
                <w:szCs w:val="24"/>
              </w:rPr>
              <w:t>□4.参与集中的经营者在中国境外设立合营企业，合营企业不在中国境内从事经济活动。</w:t>
            </w:r>
          </w:p>
        </w:tc>
      </w:tr>
      <w:tr w:rsidR="00964462" w:rsidRPr="00DC4D2F" w14:paraId="368AA966" w14:textId="77777777" w:rsidTr="00B477DC">
        <w:tc>
          <w:tcPr>
            <w:tcW w:w="1696" w:type="dxa"/>
            <w:vMerge/>
            <w:shd w:val="clear" w:color="auto" w:fill="D9D9D9"/>
            <w:vAlign w:val="center"/>
          </w:tcPr>
          <w:p w14:paraId="22EC66D7" w14:textId="77777777" w:rsidR="00964462" w:rsidRPr="00DC4D2F" w:rsidRDefault="00964462" w:rsidP="00DC4D2F">
            <w:pPr>
              <w:snapToGrid w:val="0"/>
              <w:jc w:val="center"/>
              <w:rPr>
                <w:rFonts w:asciiTheme="minorEastAsia" w:hAnsiTheme="minorEastAsia"/>
                <w:b/>
                <w:sz w:val="24"/>
                <w:szCs w:val="24"/>
              </w:rPr>
            </w:pPr>
          </w:p>
        </w:tc>
        <w:tc>
          <w:tcPr>
            <w:tcW w:w="6521" w:type="dxa"/>
            <w:gridSpan w:val="2"/>
          </w:tcPr>
          <w:p w14:paraId="62321634" w14:textId="3BC05FE2" w:rsidR="00964462" w:rsidRPr="00DC4D2F" w:rsidRDefault="00964462" w:rsidP="00DC4D2F">
            <w:pPr>
              <w:tabs>
                <w:tab w:val="left" w:pos="269"/>
              </w:tabs>
              <w:snapToGrid w:val="0"/>
              <w:rPr>
                <w:rFonts w:asciiTheme="minorEastAsia" w:hAnsiTheme="minorEastAsia"/>
                <w:sz w:val="24"/>
                <w:szCs w:val="24"/>
              </w:rPr>
            </w:pPr>
            <w:r w:rsidRPr="00DC4D2F">
              <w:rPr>
                <w:rFonts w:asciiTheme="minorEastAsia" w:hAnsiTheme="minorEastAsia"/>
                <w:color w:val="000000" w:themeColor="text1"/>
                <w:kern w:val="0"/>
                <w:sz w:val="24"/>
                <w:szCs w:val="24"/>
              </w:rPr>
              <w:t>□5.参与集中的经营者收购境外企业股权或资产的，该境外企业不在中国境内从事经济活动。</w:t>
            </w:r>
          </w:p>
        </w:tc>
      </w:tr>
      <w:tr w:rsidR="00964462" w:rsidRPr="00DC4D2F" w14:paraId="3FAD634D" w14:textId="77777777" w:rsidTr="00B477DC">
        <w:tc>
          <w:tcPr>
            <w:tcW w:w="1696" w:type="dxa"/>
            <w:vMerge/>
            <w:shd w:val="clear" w:color="auto" w:fill="D9D9D9"/>
            <w:vAlign w:val="center"/>
          </w:tcPr>
          <w:p w14:paraId="0091861A" w14:textId="77777777" w:rsidR="00964462" w:rsidRPr="00DC4D2F" w:rsidRDefault="00964462" w:rsidP="00DC4D2F">
            <w:pPr>
              <w:snapToGrid w:val="0"/>
              <w:jc w:val="center"/>
              <w:rPr>
                <w:rFonts w:asciiTheme="minorEastAsia" w:hAnsiTheme="minorEastAsia"/>
                <w:b/>
                <w:sz w:val="24"/>
                <w:szCs w:val="24"/>
              </w:rPr>
            </w:pPr>
          </w:p>
        </w:tc>
        <w:tc>
          <w:tcPr>
            <w:tcW w:w="6521" w:type="dxa"/>
            <w:gridSpan w:val="2"/>
          </w:tcPr>
          <w:p w14:paraId="69D230F7" w14:textId="39C37545" w:rsidR="00964462" w:rsidRPr="00DC4D2F" w:rsidRDefault="00964462" w:rsidP="00DC4D2F">
            <w:pPr>
              <w:tabs>
                <w:tab w:val="left" w:pos="269"/>
              </w:tabs>
              <w:snapToGrid w:val="0"/>
              <w:rPr>
                <w:rFonts w:asciiTheme="minorEastAsia" w:hAnsiTheme="minorEastAsia"/>
                <w:sz w:val="24"/>
                <w:szCs w:val="24"/>
              </w:rPr>
            </w:pPr>
            <w:r w:rsidRPr="00DC4D2F">
              <w:rPr>
                <w:rFonts w:asciiTheme="minorEastAsia" w:hAnsiTheme="minorEastAsia"/>
                <w:color w:val="000000" w:themeColor="text1"/>
                <w:kern w:val="0"/>
                <w:sz w:val="24"/>
                <w:szCs w:val="24"/>
              </w:rPr>
              <w:t>□6.由两个以上的经营者共同控制的合营企业，通过集中被其中一个或一个以上经营者控制。</w:t>
            </w:r>
          </w:p>
        </w:tc>
      </w:tr>
      <w:tr w:rsidR="0036692F" w:rsidRPr="00DC4D2F" w14:paraId="712B11C4" w14:textId="77777777" w:rsidTr="00B477DC">
        <w:trPr>
          <w:trHeight w:val="1610"/>
        </w:trPr>
        <w:tc>
          <w:tcPr>
            <w:tcW w:w="1696" w:type="dxa"/>
            <w:shd w:val="clear" w:color="auto" w:fill="D9D9D9"/>
            <w:vAlign w:val="center"/>
          </w:tcPr>
          <w:p w14:paraId="79C751AB" w14:textId="656A6607" w:rsidR="00915C67" w:rsidRPr="00DC4D2F" w:rsidRDefault="00964462" w:rsidP="00DC4D2F">
            <w:pPr>
              <w:snapToGrid w:val="0"/>
              <w:jc w:val="center"/>
              <w:rPr>
                <w:rFonts w:asciiTheme="minorEastAsia" w:hAnsiTheme="minorEastAsia"/>
                <w:bCs/>
                <w:sz w:val="24"/>
                <w:szCs w:val="24"/>
              </w:rPr>
            </w:pPr>
            <w:r w:rsidRPr="00DC4D2F">
              <w:rPr>
                <w:rFonts w:asciiTheme="minorEastAsia" w:hAnsiTheme="minorEastAsia" w:cs="宋体" w:hint="eastAsia"/>
                <w:color w:val="000000" w:themeColor="text1"/>
                <w:kern w:val="0"/>
                <w:sz w:val="24"/>
                <w:szCs w:val="24"/>
              </w:rPr>
              <w:t>备注</w:t>
            </w:r>
          </w:p>
        </w:tc>
        <w:tc>
          <w:tcPr>
            <w:tcW w:w="6521" w:type="dxa"/>
            <w:gridSpan w:val="2"/>
          </w:tcPr>
          <w:p w14:paraId="3168E510" w14:textId="77777777" w:rsidR="00B02090" w:rsidRPr="00E5172A" w:rsidRDefault="00B02090" w:rsidP="00B02090">
            <w:pPr>
              <w:widowControl/>
              <w:snapToGrid w:val="0"/>
              <w:rPr>
                <w:rFonts w:eastAsia="宋体"/>
                <w:b/>
                <w:bCs/>
                <w:sz w:val="24"/>
                <w:szCs w:val="24"/>
              </w:rPr>
            </w:pPr>
            <w:r w:rsidRPr="00E5172A">
              <w:rPr>
                <w:rFonts w:eastAsia="宋体" w:hint="eastAsia"/>
                <w:b/>
                <w:bCs/>
                <w:sz w:val="24"/>
                <w:szCs w:val="24"/>
              </w:rPr>
              <w:t>混合</w:t>
            </w:r>
            <w:r>
              <w:rPr>
                <w:rFonts w:eastAsia="宋体" w:hint="eastAsia"/>
                <w:b/>
                <w:bCs/>
                <w:sz w:val="24"/>
                <w:szCs w:val="24"/>
              </w:rPr>
              <w:t>集中</w:t>
            </w:r>
            <w:r w:rsidRPr="00E5172A">
              <w:rPr>
                <w:rFonts w:eastAsia="宋体" w:hint="eastAsia"/>
                <w:b/>
                <w:bCs/>
                <w:sz w:val="24"/>
                <w:szCs w:val="24"/>
              </w:rPr>
              <w:t>：</w:t>
            </w:r>
          </w:p>
          <w:p w14:paraId="20285CB9" w14:textId="6CCFED67" w:rsidR="00B02090" w:rsidRPr="00DC4D2F" w:rsidRDefault="003558FA" w:rsidP="00B02090">
            <w:pPr>
              <w:pStyle w:val="afa"/>
              <w:adjustRightInd w:val="0"/>
              <w:snapToGrid w:val="0"/>
              <w:spacing w:after="0"/>
              <w:rPr>
                <w:rFonts w:asciiTheme="minorEastAsia" w:hAnsiTheme="minorEastAsia" w:cs="Times New Roman"/>
                <w:color w:val="000000"/>
                <w:szCs w:val="24"/>
                <w:lang w:eastAsia="zh-CN"/>
              </w:rPr>
            </w:pPr>
            <w:r w:rsidRPr="003558FA">
              <w:rPr>
                <w:rFonts w:asciiTheme="minorEastAsia" w:hAnsiTheme="minorEastAsia" w:cs="Times New Roman" w:hint="eastAsia"/>
                <w:color w:val="000000"/>
                <w:szCs w:val="24"/>
                <w:lang w:eastAsia="zh-CN"/>
              </w:rPr>
              <w:t>2021年中国境内</w:t>
            </w:r>
            <w:proofErr w:type="spellStart"/>
            <w:r w:rsidR="00BF1596" w:rsidRPr="006E2F03">
              <w:rPr>
                <w:rFonts w:asciiTheme="minorEastAsia" w:hAnsiTheme="minorEastAsia" w:hint="eastAsia"/>
                <w:szCs w:val="24"/>
              </w:rPr>
              <w:t>合成维生素</w:t>
            </w:r>
            <w:r w:rsidR="00BF1596" w:rsidRPr="006E2F03">
              <w:rPr>
                <w:rFonts w:asciiTheme="minorEastAsia" w:hAnsiTheme="minorEastAsia"/>
                <w:szCs w:val="24"/>
              </w:rPr>
              <w:t>D制剂</w:t>
            </w:r>
            <w:bookmarkStart w:id="0" w:name="_GoBack"/>
            <w:bookmarkEnd w:id="0"/>
            <w:proofErr w:type="spellEnd"/>
            <w:r w:rsidR="00B02090" w:rsidRPr="00DC4D2F">
              <w:rPr>
                <w:rFonts w:asciiTheme="minorEastAsia" w:hAnsiTheme="minorEastAsia" w:cs="Times New Roman"/>
                <w:color w:val="000000"/>
                <w:szCs w:val="24"/>
                <w:lang w:eastAsia="zh-CN"/>
              </w:rPr>
              <w:t>：</w:t>
            </w:r>
          </w:p>
          <w:p w14:paraId="38E62BCC" w14:textId="00AF6366" w:rsidR="00915C67" w:rsidRPr="00DC4D2F" w:rsidRDefault="00B02090" w:rsidP="00B02090">
            <w:pPr>
              <w:widowControl/>
              <w:snapToGrid w:val="0"/>
              <w:rPr>
                <w:rFonts w:asciiTheme="minorEastAsia" w:hAnsiTheme="minorEastAsia"/>
                <w:bCs/>
                <w:sz w:val="24"/>
                <w:szCs w:val="24"/>
              </w:rPr>
            </w:pPr>
            <w:r w:rsidRPr="00DC4D2F">
              <w:rPr>
                <w:rFonts w:asciiTheme="minorEastAsia" w:hAnsiTheme="minorEastAsia" w:hint="eastAsia"/>
                <w:bCs/>
                <w:color w:val="000000"/>
                <w:sz w:val="24"/>
                <w:szCs w:val="24"/>
              </w:rPr>
              <w:t>目标</w:t>
            </w:r>
            <w:r w:rsidR="00A01948">
              <w:rPr>
                <w:rFonts w:asciiTheme="minorEastAsia" w:hAnsiTheme="minorEastAsia" w:hint="eastAsia"/>
                <w:bCs/>
                <w:color w:val="000000"/>
                <w:sz w:val="24"/>
                <w:szCs w:val="24"/>
              </w:rPr>
              <w:t>资产</w:t>
            </w:r>
            <w:r w:rsidRPr="00DC4D2F">
              <w:rPr>
                <w:rFonts w:asciiTheme="minorEastAsia" w:hAnsiTheme="minorEastAsia"/>
                <w:bCs/>
                <w:color w:val="000000"/>
                <w:sz w:val="24"/>
                <w:szCs w:val="24"/>
              </w:rPr>
              <w:t>：[</w:t>
            </w:r>
            <w:r>
              <w:rPr>
                <w:rFonts w:asciiTheme="minorEastAsia" w:hAnsiTheme="minorEastAsia"/>
                <w:bCs/>
                <w:color w:val="000000"/>
                <w:sz w:val="24"/>
                <w:szCs w:val="24"/>
              </w:rPr>
              <w:t>15</w:t>
            </w:r>
            <w:r w:rsidRPr="00DC4D2F">
              <w:rPr>
                <w:rFonts w:asciiTheme="minorEastAsia" w:hAnsiTheme="minorEastAsia"/>
                <w:bCs/>
                <w:color w:val="000000"/>
                <w:sz w:val="24"/>
                <w:szCs w:val="24"/>
              </w:rPr>
              <w:t>-2</w:t>
            </w:r>
            <w:r>
              <w:rPr>
                <w:rFonts w:asciiTheme="minorEastAsia" w:hAnsiTheme="minorEastAsia"/>
                <w:bCs/>
                <w:color w:val="000000"/>
                <w:sz w:val="24"/>
                <w:szCs w:val="24"/>
              </w:rPr>
              <w:t>0</w:t>
            </w:r>
            <w:r w:rsidRPr="00DC4D2F">
              <w:rPr>
                <w:rFonts w:asciiTheme="minorEastAsia" w:hAnsiTheme="minorEastAsia"/>
                <w:bCs/>
                <w:color w:val="000000"/>
                <w:sz w:val="24"/>
                <w:szCs w:val="24"/>
              </w:rPr>
              <w:t>]%</w:t>
            </w:r>
          </w:p>
        </w:tc>
      </w:tr>
    </w:tbl>
    <w:p w14:paraId="220FA4A9" w14:textId="38FDEBF7" w:rsidR="0010444C" w:rsidRPr="00B477DC" w:rsidRDefault="0010444C" w:rsidP="00136958">
      <w:pPr>
        <w:snapToGrid w:val="0"/>
        <w:spacing w:afterLines="50" w:after="156"/>
        <w:rPr>
          <w:rFonts w:ascii="宋体" w:eastAsia="宋体" w:hAnsi="宋体"/>
          <w:sz w:val="24"/>
          <w:szCs w:val="24"/>
        </w:rPr>
      </w:pPr>
    </w:p>
    <w:sectPr w:rsidR="0010444C" w:rsidRPr="00B477DC" w:rsidSect="00C82D5C">
      <w:headerReference w:type="default" r:id="rId8"/>
      <w:footerReference w:type="even" r:id="rId9"/>
      <w:footerReference w:type="defaul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3EAC05" w14:textId="77777777" w:rsidR="00A2082E" w:rsidRDefault="00A2082E">
      <w:r>
        <w:separator/>
      </w:r>
    </w:p>
  </w:endnote>
  <w:endnote w:type="continuationSeparator" w:id="0">
    <w:p w14:paraId="0DC44DCE" w14:textId="77777777" w:rsidR="00A2082E" w:rsidRDefault="00A20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altName w:val="Helvetica Neue"/>
    <w:panose1 w:val="020F0502020204030204"/>
    <w:charset w:val="00"/>
    <w:family w:val="swiss"/>
    <w:pitch w:val="variable"/>
    <w:sig w:usb0="E4002EFF" w:usb1="C0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F7730" w14:textId="77777777" w:rsidR="00D6778B" w:rsidRDefault="00484A33">
    <w:pPr>
      <w:pStyle w:val="DocId"/>
    </w:pPr>
    <w:r>
      <w:t>[BRUSSELS 621754_4]</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DAC434" w14:textId="701919EC" w:rsidR="00D6778B" w:rsidRDefault="00484A33">
    <w:pPr>
      <w:pStyle w:val="a9"/>
      <w:jc w:val="center"/>
    </w:pPr>
    <w:r>
      <w:rPr>
        <w:b/>
        <w:sz w:val="24"/>
        <w:szCs w:val="24"/>
      </w:rPr>
      <w:fldChar w:fldCharType="begin"/>
    </w:r>
    <w:r w:rsidR="006F7968">
      <w:rPr>
        <w:b/>
      </w:rPr>
      <w:instrText>PAGE</w:instrText>
    </w:r>
    <w:r>
      <w:rPr>
        <w:b/>
        <w:sz w:val="24"/>
        <w:szCs w:val="24"/>
      </w:rPr>
      <w:fldChar w:fldCharType="separate"/>
    </w:r>
    <w:r w:rsidR="00BF1596">
      <w:rPr>
        <w:b/>
        <w:noProof/>
      </w:rPr>
      <w:t>1</w:t>
    </w:r>
    <w:r>
      <w:rPr>
        <w:b/>
        <w:sz w:val="24"/>
        <w:szCs w:val="24"/>
      </w:rPr>
      <w:fldChar w:fldCharType="end"/>
    </w:r>
    <w:r w:rsidR="006F7968">
      <w:rPr>
        <w:lang w:val="zh-CN"/>
      </w:rPr>
      <w:t xml:space="preserve"> / </w:t>
    </w:r>
    <w:r w:rsidR="00A5421C">
      <w:rPr>
        <w:b/>
        <w:noProof/>
      </w:rPr>
      <w:t>3</w:t>
    </w:r>
  </w:p>
  <w:p w14:paraId="4AA5BF67" w14:textId="77777777" w:rsidR="00D6778B" w:rsidRDefault="00D6778B">
    <w:pPr>
      <w:pStyle w:val="DocId"/>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7121A6" w14:textId="77777777" w:rsidR="00D6778B" w:rsidRDefault="00484A33">
    <w:pPr>
      <w:pStyle w:val="DocId"/>
    </w:pPr>
    <w:r>
      <w:t>[BRUSSELS 621754_4]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555BCF" w14:textId="77777777" w:rsidR="00A2082E" w:rsidRDefault="00A2082E">
      <w:r>
        <w:separator/>
      </w:r>
    </w:p>
  </w:footnote>
  <w:footnote w:type="continuationSeparator" w:id="0">
    <w:p w14:paraId="30843FBC" w14:textId="77777777" w:rsidR="00A2082E" w:rsidRDefault="00A208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9FD0EE" w14:textId="1A0A38FB" w:rsidR="00D6778B" w:rsidRPr="00076269" w:rsidRDefault="00D6778B">
    <w:pPr>
      <w:pStyle w:val="a7"/>
      <w:wordWrap w:val="0"/>
      <w:jc w:val="right"/>
      <w:rPr>
        <w:i/>
        <w:iC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B253A"/>
    <w:multiLevelType w:val="hybridMultilevel"/>
    <w:tmpl w:val="BFBC2044"/>
    <w:lvl w:ilvl="0" w:tplc="C8CCC036">
      <w:start w:val="1"/>
      <w:numFmt w:val="decimal"/>
      <w:lvlText w:val="%1."/>
      <w:lvlJc w:val="left"/>
      <w:pPr>
        <w:ind w:left="360" w:hanging="360"/>
      </w:pPr>
    </w:lvl>
    <w:lvl w:ilvl="1" w:tplc="697EA4EA" w:tentative="1">
      <w:start w:val="1"/>
      <w:numFmt w:val="lowerLetter"/>
      <w:lvlText w:val="%2."/>
      <w:lvlJc w:val="left"/>
      <w:pPr>
        <w:ind w:left="1080" w:hanging="360"/>
      </w:pPr>
    </w:lvl>
    <w:lvl w:ilvl="2" w:tplc="5830838E" w:tentative="1">
      <w:start w:val="1"/>
      <w:numFmt w:val="lowerRoman"/>
      <w:lvlText w:val="%3."/>
      <w:lvlJc w:val="right"/>
      <w:pPr>
        <w:ind w:left="1800" w:hanging="180"/>
      </w:pPr>
    </w:lvl>
    <w:lvl w:ilvl="3" w:tplc="60D652EA" w:tentative="1">
      <w:start w:val="1"/>
      <w:numFmt w:val="decimal"/>
      <w:lvlText w:val="%4."/>
      <w:lvlJc w:val="left"/>
      <w:pPr>
        <w:ind w:left="2520" w:hanging="360"/>
      </w:pPr>
    </w:lvl>
    <w:lvl w:ilvl="4" w:tplc="36E679BA" w:tentative="1">
      <w:start w:val="1"/>
      <w:numFmt w:val="lowerLetter"/>
      <w:lvlText w:val="%5."/>
      <w:lvlJc w:val="left"/>
      <w:pPr>
        <w:ind w:left="3240" w:hanging="360"/>
      </w:pPr>
    </w:lvl>
    <w:lvl w:ilvl="5" w:tplc="48F8D636" w:tentative="1">
      <w:start w:val="1"/>
      <w:numFmt w:val="lowerRoman"/>
      <w:lvlText w:val="%6."/>
      <w:lvlJc w:val="right"/>
      <w:pPr>
        <w:ind w:left="3960" w:hanging="180"/>
      </w:pPr>
    </w:lvl>
    <w:lvl w:ilvl="6" w:tplc="76D2E5B4" w:tentative="1">
      <w:start w:val="1"/>
      <w:numFmt w:val="decimal"/>
      <w:lvlText w:val="%7."/>
      <w:lvlJc w:val="left"/>
      <w:pPr>
        <w:ind w:left="4680" w:hanging="360"/>
      </w:pPr>
    </w:lvl>
    <w:lvl w:ilvl="7" w:tplc="C4E64384" w:tentative="1">
      <w:start w:val="1"/>
      <w:numFmt w:val="lowerLetter"/>
      <w:lvlText w:val="%8."/>
      <w:lvlJc w:val="left"/>
      <w:pPr>
        <w:ind w:left="5400" w:hanging="360"/>
      </w:pPr>
    </w:lvl>
    <w:lvl w:ilvl="8" w:tplc="A53C70FC" w:tentative="1">
      <w:start w:val="1"/>
      <w:numFmt w:val="lowerRoman"/>
      <w:lvlText w:val="%9."/>
      <w:lvlJc w:val="right"/>
      <w:pPr>
        <w:ind w:left="6120" w:hanging="180"/>
      </w:pPr>
    </w:lvl>
  </w:abstractNum>
  <w:abstractNum w:abstractNumId="1" w15:restartNumberingAfterBreak="0">
    <w:nsid w:val="04AC69BA"/>
    <w:multiLevelType w:val="hybridMultilevel"/>
    <w:tmpl w:val="F8547336"/>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85EB9"/>
    <w:multiLevelType w:val="hybridMultilevel"/>
    <w:tmpl w:val="FAAC1EF8"/>
    <w:lvl w:ilvl="0" w:tplc="3BCEBD70">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21598C"/>
    <w:multiLevelType w:val="hybridMultilevel"/>
    <w:tmpl w:val="415E0DAE"/>
    <w:lvl w:ilvl="0" w:tplc="4D8A1ADE">
      <w:start w:val="1"/>
      <w:numFmt w:val="decimal"/>
      <w:lvlText w:val="%1."/>
      <w:lvlJc w:val="left"/>
      <w:pPr>
        <w:ind w:left="420" w:hanging="420"/>
      </w:pPr>
    </w:lvl>
    <w:lvl w:ilvl="1" w:tplc="0C7E7F20" w:tentative="1">
      <w:start w:val="1"/>
      <w:numFmt w:val="lowerLetter"/>
      <w:lvlText w:val="%2)"/>
      <w:lvlJc w:val="left"/>
      <w:pPr>
        <w:ind w:left="840" w:hanging="420"/>
      </w:pPr>
    </w:lvl>
    <w:lvl w:ilvl="2" w:tplc="8F6A642E" w:tentative="1">
      <w:start w:val="1"/>
      <w:numFmt w:val="lowerRoman"/>
      <w:lvlText w:val="%3."/>
      <w:lvlJc w:val="right"/>
      <w:pPr>
        <w:ind w:left="1260" w:hanging="420"/>
      </w:pPr>
    </w:lvl>
    <w:lvl w:ilvl="3" w:tplc="B606AF6C" w:tentative="1">
      <w:start w:val="1"/>
      <w:numFmt w:val="decimal"/>
      <w:lvlText w:val="%4."/>
      <w:lvlJc w:val="left"/>
      <w:pPr>
        <w:ind w:left="1680" w:hanging="420"/>
      </w:pPr>
    </w:lvl>
    <w:lvl w:ilvl="4" w:tplc="34341084" w:tentative="1">
      <w:start w:val="1"/>
      <w:numFmt w:val="lowerLetter"/>
      <w:lvlText w:val="%5)"/>
      <w:lvlJc w:val="left"/>
      <w:pPr>
        <w:ind w:left="2100" w:hanging="420"/>
      </w:pPr>
    </w:lvl>
    <w:lvl w:ilvl="5" w:tplc="E77E5AC4" w:tentative="1">
      <w:start w:val="1"/>
      <w:numFmt w:val="lowerRoman"/>
      <w:lvlText w:val="%6."/>
      <w:lvlJc w:val="right"/>
      <w:pPr>
        <w:ind w:left="2520" w:hanging="420"/>
      </w:pPr>
    </w:lvl>
    <w:lvl w:ilvl="6" w:tplc="711CA34E" w:tentative="1">
      <w:start w:val="1"/>
      <w:numFmt w:val="decimal"/>
      <w:lvlText w:val="%7."/>
      <w:lvlJc w:val="left"/>
      <w:pPr>
        <w:ind w:left="2940" w:hanging="420"/>
      </w:pPr>
    </w:lvl>
    <w:lvl w:ilvl="7" w:tplc="7F5A2046" w:tentative="1">
      <w:start w:val="1"/>
      <w:numFmt w:val="lowerLetter"/>
      <w:lvlText w:val="%8)"/>
      <w:lvlJc w:val="left"/>
      <w:pPr>
        <w:ind w:left="3360" w:hanging="420"/>
      </w:pPr>
    </w:lvl>
    <w:lvl w:ilvl="8" w:tplc="69A2F496" w:tentative="1">
      <w:start w:val="1"/>
      <w:numFmt w:val="lowerRoman"/>
      <w:lvlText w:val="%9."/>
      <w:lvlJc w:val="right"/>
      <w:pPr>
        <w:ind w:left="3780" w:hanging="420"/>
      </w:pPr>
    </w:lvl>
  </w:abstractNum>
  <w:abstractNum w:abstractNumId="4" w15:restartNumberingAfterBreak="0">
    <w:nsid w:val="186B67E8"/>
    <w:multiLevelType w:val="hybridMultilevel"/>
    <w:tmpl w:val="1778A4FC"/>
    <w:lvl w:ilvl="0" w:tplc="215871AC">
      <w:start w:val="1"/>
      <w:numFmt w:val="decimal"/>
      <w:lvlText w:val="%1."/>
      <w:lvlJc w:val="left"/>
      <w:pPr>
        <w:ind w:left="360" w:hanging="360"/>
      </w:pPr>
    </w:lvl>
    <w:lvl w:ilvl="1" w:tplc="69765286" w:tentative="1">
      <w:start w:val="1"/>
      <w:numFmt w:val="lowerLetter"/>
      <w:lvlText w:val="%2."/>
      <w:lvlJc w:val="left"/>
      <w:pPr>
        <w:ind w:left="1440" w:hanging="360"/>
      </w:pPr>
    </w:lvl>
    <w:lvl w:ilvl="2" w:tplc="66925198" w:tentative="1">
      <w:start w:val="1"/>
      <w:numFmt w:val="lowerRoman"/>
      <w:lvlText w:val="%3."/>
      <w:lvlJc w:val="right"/>
      <w:pPr>
        <w:ind w:left="2160" w:hanging="180"/>
      </w:pPr>
    </w:lvl>
    <w:lvl w:ilvl="3" w:tplc="8A60FC70" w:tentative="1">
      <w:start w:val="1"/>
      <w:numFmt w:val="decimal"/>
      <w:lvlText w:val="%4."/>
      <w:lvlJc w:val="left"/>
      <w:pPr>
        <w:ind w:left="2880" w:hanging="360"/>
      </w:pPr>
    </w:lvl>
    <w:lvl w:ilvl="4" w:tplc="F4C27200" w:tentative="1">
      <w:start w:val="1"/>
      <w:numFmt w:val="lowerLetter"/>
      <w:lvlText w:val="%5."/>
      <w:lvlJc w:val="left"/>
      <w:pPr>
        <w:ind w:left="3600" w:hanging="360"/>
      </w:pPr>
    </w:lvl>
    <w:lvl w:ilvl="5" w:tplc="E9D66BEA" w:tentative="1">
      <w:start w:val="1"/>
      <w:numFmt w:val="lowerRoman"/>
      <w:lvlText w:val="%6."/>
      <w:lvlJc w:val="right"/>
      <w:pPr>
        <w:ind w:left="4320" w:hanging="180"/>
      </w:pPr>
    </w:lvl>
    <w:lvl w:ilvl="6" w:tplc="511C0B7C" w:tentative="1">
      <w:start w:val="1"/>
      <w:numFmt w:val="decimal"/>
      <w:lvlText w:val="%7."/>
      <w:lvlJc w:val="left"/>
      <w:pPr>
        <w:ind w:left="5040" w:hanging="360"/>
      </w:pPr>
    </w:lvl>
    <w:lvl w:ilvl="7" w:tplc="1806EBA2" w:tentative="1">
      <w:start w:val="1"/>
      <w:numFmt w:val="lowerLetter"/>
      <w:lvlText w:val="%8."/>
      <w:lvlJc w:val="left"/>
      <w:pPr>
        <w:ind w:left="5760" w:hanging="360"/>
      </w:pPr>
    </w:lvl>
    <w:lvl w:ilvl="8" w:tplc="57F0FDE2" w:tentative="1">
      <w:start w:val="1"/>
      <w:numFmt w:val="lowerRoman"/>
      <w:lvlText w:val="%9."/>
      <w:lvlJc w:val="right"/>
      <w:pPr>
        <w:ind w:left="6480" w:hanging="180"/>
      </w:pPr>
    </w:lvl>
  </w:abstractNum>
  <w:abstractNum w:abstractNumId="5" w15:restartNumberingAfterBreak="0">
    <w:nsid w:val="388205CC"/>
    <w:multiLevelType w:val="hybridMultilevel"/>
    <w:tmpl w:val="415E0DAE"/>
    <w:lvl w:ilvl="0" w:tplc="18FA8C84">
      <w:start w:val="1"/>
      <w:numFmt w:val="decimal"/>
      <w:lvlText w:val="%1."/>
      <w:lvlJc w:val="left"/>
      <w:pPr>
        <w:ind w:left="420" w:hanging="420"/>
      </w:pPr>
    </w:lvl>
    <w:lvl w:ilvl="1" w:tplc="05F000B4" w:tentative="1">
      <w:start w:val="1"/>
      <w:numFmt w:val="lowerLetter"/>
      <w:lvlText w:val="%2)"/>
      <w:lvlJc w:val="left"/>
      <w:pPr>
        <w:ind w:left="840" w:hanging="420"/>
      </w:pPr>
    </w:lvl>
    <w:lvl w:ilvl="2" w:tplc="30DCD784" w:tentative="1">
      <w:start w:val="1"/>
      <w:numFmt w:val="lowerRoman"/>
      <w:lvlText w:val="%3."/>
      <w:lvlJc w:val="right"/>
      <w:pPr>
        <w:ind w:left="1260" w:hanging="420"/>
      </w:pPr>
    </w:lvl>
    <w:lvl w:ilvl="3" w:tplc="8AFC70F4" w:tentative="1">
      <w:start w:val="1"/>
      <w:numFmt w:val="decimal"/>
      <w:lvlText w:val="%4."/>
      <w:lvlJc w:val="left"/>
      <w:pPr>
        <w:ind w:left="1680" w:hanging="420"/>
      </w:pPr>
    </w:lvl>
    <w:lvl w:ilvl="4" w:tplc="A70C1794" w:tentative="1">
      <w:start w:val="1"/>
      <w:numFmt w:val="lowerLetter"/>
      <w:lvlText w:val="%5)"/>
      <w:lvlJc w:val="left"/>
      <w:pPr>
        <w:ind w:left="2100" w:hanging="420"/>
      </w:pPr>
    </w:lvl>
    <w:lvl w:ilvl="5" w:tplc="0D3E58B8" w:tentative="1">
      <w:start w:val="1"/>
      <w:numFmt w:val="lowerRoman"/>
      <w:lvlText w:val="%6."/>
      <w:lvlJc w:val="right"/>
      <w:pPr>
        <w:ind w:left="2520" w:hanging="420"/>
      </w:pPr>
    </w:lvl>
    <w:lvl w:ilvl="6" w:tplc="15968AEE" w:tentative="1">
      <w:start w:val="1"/>
      <w:numFmt w:val="decimal"/>
      <w:lvlText w:val="%7."/>
      <w:lvlJc w:val="left"/>
      <w:pPr>
        <w:ind w:left="2940" w:hanging="420"/>
      </w:pPr>
    </w:lvl>
    <w:lvl w:ilvl="7" w:tplc="50682B0E" w:tentative="1">
      <w:start w:val="1"/>
      <w:numFmt w:val="lowerLetter"/>
      <w:lvlText w:val="%8)"/>
      <w:lvlJc w:val="left"/>
      <w:pPr>
        <w:ind w:left="3360" w:hanging="420"/>
      </w:pPr>
    </w:lvl>
    <w:lvl w:ilvl="8" w:tplc="326CCFE0" w:tentative="1">
      <w:start w:val="1"/>
      <w:numFmt w:val="lowerRoman"/>
      <w:lvlText w:val="%9."/>
      <w:lvlJc w:val="right"/>
      <w:pPr>
        <w:ind w:left="3780" w:hanging="420"/>
      </w:pPr>
    </w:lvl>
  </w:abstractNum>
  <w:abstractNum w:abstractNumId="6" w15:restartNumberingAfterBreak="0">
    <w:nsid w:val="433A4B6A"/>
    <w:multiLevelType w:val="multilevel"/>
    <w:tmpl w:val="CE1A38CE"/>
    <w:styleLink w:val="ShortOutlineList"/>
    <w:lvl w:ilvl="0">
      <w:start w:val="1"/>
      <w:numFmt w:val="decimal"/>
      <w:pStyle w:val="ShortOutline1"/>
      <w:lvlText w:val="%1."/>
      <w:lvlJc w:val="left"/>
      <w:pPr>
        <w:ind w:left="720" w:hanging="720"/>
      </w:pPr>
      <w:rPr>
        <w:rFonts w:hint="default"/>
        <w:color w:val="000000"/>
      </w:rPr>
    </w:lvl>
    <w:lvl w:ilvl="1">
      <w:start w:val="1"/>
      <w:numFmt w:val="lowerLetter"/>
      <w:pStyle w:val="ShortOutline2"/>
      <w:lvlText w:val="(%2)"/>
      <w:lvlJc w:val="left"/>
      <w:pPr>
        <w:ind w:left="1440" w:hanging="720"/>
      </w:pPr>
      <w:rPr>
        <w:rFonts w:hint="default"/>
        <w:color w:val="000000"/>
      </w:rPr>
    </w:lvl>
    <w:lvl w:ilvl="2">
      <w:start w:val="1"/>
      <w:numFmt w:val="lowerRoman"/>
      <w:pStyle w:val="ShortOutline3"/>
      <w:lvlText w:val="(%3)"/>
      <w:lvlJc w:val="left"/>
      <w:pPr>
        <w:ind w:left="2160" w:hanging="720"/>
      </w:pPr>
      <w:rPr>
        <w:rFonts w:hint="default"/>
        <w:color w:val="000000"/>
      </w:rPr>
    </w:lvl>
    <w:lvl w:ilvl="3">
      <w:start w:val="1"/>
      <w:numFmt w:val="decimal"/>
      <w:pStyle w:val="ShortOutline4"/>
      <w:lvlText w:val="(%4)"/>
      <w:lvlJc w:val="left"/>
      <w:pPr>
        <w:ind w:left="2880" w:hanging="720"/>
      </w:pPr>
      <w:rPr>
        <w:rFonts w:hint="default"/>
        <w:color w:val="000000"/>
      </w:rPr>
    </w:lvl>
    <w:lvl w:ilvl="4">
      <w:start w:val="1"/>
      <w:numFmt w:val="lowerLetter"/>
      <w:pStyle w:val="ShortOutline5"/>
      <w:lvlText w:val="(%5)"/>
      <w:lvlJc w:val="left"/>
      <w:pPr>
        <w:ind w:left="3600" w:hanging="720"/>
      </w:pPr>
      <w:rPr>
        <w:rFonts w:hint="default"/>
        <w:color w:val="000000"/>
      </w:rPr>
    </w:lvl>
    <w:lvl w:ilvl="5">
      <w:start w:val="1"/>
      <w:numFmt w:val="none"/>
      <w:lvlText w:val=""/>
      <w:lvlJc w:val="left"/>
      <w:pPr>
        <w:tabs>
          <w:tab w:val="num" w:pos="5040"/>
        </w:tabs>
        <w:ind w:left="4320" w:hanging="720"/>
      </w:pPr>
      <w:rPr>
        <w:rFonts w:hint="default"/>
      </w:rPr>
    </w:lvl>
    <w:lvl w:ilvl="6">
      <w:start w:val="1"/>
      <w:numFmt w:val="none"/>
      <w:lvlText w:val=""/>
      <w:lvlJc w:val="left"/>
      <w:pPr>
        <w:tabs>
          <w:tab w:val="num" w:pos="5760"/>
        </w:tabs>
        <w:ind w:left="5040" w:hanging="720"/>
      </w:pPr>
      <w:rPr>
        <w:rFonts w:hint="default"/>
      </w:rPr>
    </w:lvl>
    <w:lvl w:ilvl="7">
      <w:start w:val="1"/>
      <w:numFmt w:val="none"/>
      <w:lvlText w:val=""/>
      <w:lvlJc w:val="left"/>
      <w:pPr>
        <w:tabs>
          <w:tab w:val="num" w:pos="6480"/>
        </w:tabs>
        <w:ind w:left="5760" w:hanging="720"/>
      </w:pPr>
      <w:rPr>
        <w:rFonts w:hint="default"/>
      </w:rPr>
    </w:lvl>
    <w:lvl w:ilvl="8">
      <w:start w:val="1"/>
      <w:numFmt w:val="none"/>
      <w:lvlText w:val=""/>
      <w:lvlJc w:val="left"/>
      <w:pPr>
        <w:tabs>
          <w:tab w:val="num" w:pos="7200"/>
        </w:tabs>
        <w:ind w:left="6480" w:hanging="720"/>
      </w:pPr>
      <w:rPr>
        <w:rFonts w:hint="default"/>
      </w:rPr>
    </w:lvl>
  </w:abstractNum>
  <w:abstractNum w:abstractNumId="7" w15:restartNumberingAfterBreak="0">
    <w:nsid w:val="46FB4FBE"/>
    <w:multiLevelType w:val="hybridMultilevel"/>
    <w:tmpl w:val="CBEEDCAE"/>
    <w:lvl w:ilvl="0" w:tplc="2FDA1E04">
      <w:start w:val="1"/>
      <w:numFmt w:val="bullet"/>
      <w:lvlText w:val=""/>
      <w:lvlJc w:val="left"/>
      <w:pPr>
        <w:ind w:left="420" w:hanging="420"/>
      </w:pPr>
      <w:rPr>
        <w:rFonts w:ascii="Wingdings" w:hAnsi="Wingdings" w:hint="default"/>
      </w:rPr>
    </w:lvl>
    <w:lvl w:ilvl="1" w:tplc="FF502D82" w:tentative="1">
      <w:start w:val="1"/>
      <w:numFmt w:val="bullet"/>
      <w:lvlText w:val=""/>
      <w:lvlJc w:val="left"/>
      <w:pPr>
        <w:ind w:left="840" w:hanging="420"/>
      </w:pPr>
      <w:rPr>
        <w:rFonts w:ascii="Wingdings" w:hAnsi="Wingdings" w:hint="default"/>
      </w:rPr>
    </w:lvl>
    <w:lvl w:ilvl="2" w:tplc="62A49D20" w:tentative="1">
      <w:start w:val="1"/>
      <w:numFmt w:val="bullet"/>
      <w:lvlText w:val=""/>
      <w:lvlJc w:val="left"/>
      <w:pPr>
        <w:ind w:left="1260" w:hanging="420"/>
      </w:pPr>
      <w:rPr>
        <w:rFonts w:ascii="Wingdings" w:hAnsi="Wingdings" w:hint="default"/>
      </w:rPr>
    </w:lvl>
    <w:lvl w:ilvl="3" w:tplc="5144063E" w:tentative="1">
      <w:start w:val="1"/>
      <w:numFmt w:val="bullet"/>
      <w:lvlText w:val=""/>
      <w:lvlJc w:val="left"/>
      <w:pPr>
        <w:ind w:left="1680" w:hanging="420"/>
      </w:pPr>
      <w:rPr>
        <w:rFonts w:ascii="Wingdings" w:hAnsi="Wingdings" w:hint="default"/>
      </w:rPr>
    </w:lvl>
    <w:lvl w:ilvl="4" w:tplc="D26881D4" w:tentative="1">
      <w:start w:val="1"/>
      <w:numFmt w:val="bullet"/>
      <w:lvlText w:val=""/>
      <w:lvlJc w:val="left"/>
      <w:pPr>
        <w:ind w:left="2100" w:hanging="420"/>
      </w:pPr>
      <w:rPr>
        <w:rFonts w:ascii="Wingdings" w:hAnsi="Wingdings" w:hint="default"/>
      </w:rPr>
    </w:lvl>
    <w:lvl w:ilvl="5" w:tplc="1B527460" w:tentative="1">
      <w:start w:val="1"/>
      <w:numFmt w:val="bullet"/>
      <w:lvlText w:val=""/>
      <w:lvlJc w:val="left"/>
      <w:pPr>
        <w:ind w:left="2520" w:hanging="420"/>
      </w:pPr>
      <w:rPr>
        <w:rFonts w:ascii="Wingdings" w:hAnsi="Wingdings" w:hint="default"/>
      </w:rPr>
    </w:lvl>
    <w:lvl w:ilvl="6" w:tplc="00B67D42" w:tentative="1">
      <w:start w:val="1"/>
      <w:numFmt w:val="bullet"/>
      <w:lvlText w:val=""/>
      <w:lvlJc w:val="left"/>
      <w:pPr>
        <w:ind w:left="2940" w:hanging="420"/>
      </w:pPr>
      <w:rPr>
        <w:rFonts w:ascii="Wingdings" w:hAnsi="Wingdings" w:hint="default"/>
      </w:rPr>
    </w:lvl>
    <w:lvl w:ilvl="7" w:tplc="D6504BEC" w:tentative="1">
      <w:start w:val="1"/>
      <w:numFmt w:val="bullet"/>
      <w:lvlText w:val=""/>
      <w:lvlJc w:val="left"/>
      <w:pPr>
        <w:ind w:left="3360" w:hanging="420"/>
      </w:pPr>
      <w:rPr>
        <w:rFonts w:ascii="Wingdings" w:hAnsi="Wingdings" w:hint="default"/>
      </w:rPr>
    </w:lvl>
    <w:lvl w:ilvl="8" w:tplc="F90E4024" w:tentative="1">
      <w:start w:val="1"/>
      <w:numFmt w:val="bullet"/>
      <w:lvlText w:val=""/>
      <w:lvlJc w:val="left"/>
      <w:pPr>
        <w:ind w:left="3780" w:hanging="420"/>
      </w:pPr>
      <w:rPr>
        <w:rFonts w:ascii="Wingdings" w:hAnsi="Wingdings" w:hint="default"/>
      </w:rPr>
    </w:lvl>
  </w:abstractNum>
  <w:abstractNum w:abstractNumId="8" w15:restartNumberingAfterBreak="0">
    <w:nsid w:val="4E6C4C7D"/>
    <w:multiLevelType w:val="hybridMultilevel"/>
    <w:tmpl w:val="BC800910"/>
    <w:lvl w:ilvl="0" w:tplc="D5C8E866">
      <w:start w:val="1"/>
      <w:numFmt w:val="decimal"/>
      <w:lvlText w:val="%1."/>
      <w:lvlJc w:val="left"/>
      <w:pPr>
        <w:ind w:left="360" w:hanging="360"/>
      </w:pPr>
      <w:rPr>
        <w:rFonts w:hint="default"/>
      </w:rPr>
    </w:lvl>
    <w:lvl w:ilvl="1" w:tplc="3312A7A4" w:tentative="1">
      <w:start w:val="1"/>
      <w:numFmt w:val="lowerLetter"/>
      <w:lvlText w:val="%2)"/>
      <w:lvlJc w:val="left"/>
      <w:pPr>
        <w:ind w:left="960" w:hanging="480"/>
      </w:pPr>
    </w:lvl>
    <w:lvl w:ilvl="2" w:tplc="CF348B9A" w:tentative="1">
      <w:start w:val="1"/>
      <w:numFmt w:val="lowerRoman"/>
      <w:lvlText w:val="%3."/>
      <w:lvlJc w:val="right"/>
      <w:pPr>
        <w:ind w:left="1440" w:hanging="480"/>
      </w:pPr>
    </w:lvl>
    <w:lvl w:ilvl="3" w:tplc="FB9E7EF4" w:tentative="1">
      <w:start w:val="1"/>
      <w:numFmt w:val="decimal"/>
      <w:lvlText w:val="%4."/>
      <w:lvlJc w:val="left"/>
      <w:pPr>
        <w:ind w:left="1920" w:hanging="480"/>
      </w:pPr>
    </w:lvl>
    <w:lvl w:ilvl="4" w:tplc="C0F04732" w:tentative="1">
      <w:start w:val="1"/>
      <w:numFmt w:val="lowerLetter"/>
      <w:lvlText w:val="%5)"/>
      <w:lvlJc w:val="left"/>
      <w:pPr>
        <w:ind w:left="2400" w:hanging="480"/>
      </w:pPr>
    </w:lvl>
    <w:lvl w:ilvl="5" w:tplc="B62AD8CC" w:tentative="1">
      <w:start w:val="1"/>
      <w:numFmt w:val="lowerRoman"/>
      <w:lvlText w:val="%6."/>
      <w:lvlJc w:val="right"/>
      <w:pPr>
        <w:ind w:left="2880" w:hanging="480"/>
      </w:pPr>
    </w:lvl>
    <w:lvl w:ilvl="6" w:tplc="8D0C9AB8" w:tentative="1">
      <w:start w:val="1"/>
      <w:numFmt w:val="decimal"/>
      <w:lvlText w:val="%7."/>
      <w:lvlJc w:val="left"/>
      <w:pPr>
        <w:ind w:left="3360" w:hanging="480"/>
      </w:pPr>
    </w:lvl>
    <w:lvl w:ilvl="7" w:tplc="1F28B4D2" w:tentative="1">
      <w:start w:val="1"/>
      <w:numFmt w:val="lowerLetter"/>
      <w:lvlText w:val="%8)"/>
      <w:lvlJc w:val="left"/>
      <w:pPr>
        <w:ind w:left="3840" w:hanging="480"/>
      </w:pPr>
    </w:lvl>
    <w:lvl w:ilvl="8" w:tplc="60983258" w:tentative="1">
      <w:start w:val="1"/>
      <w:numFmt w:val="lowerRoman"/>
      <w:lvlText w:val="%9."/>
      <w:lvlJc w:val="right"/>
      <w:pPr>
        <w:ind w:left="4320" w:hanging="480"/>
      </w:pPr>
    </w:lvl>
  </w:abstractNum>
  <w:abstractNum w:abstractNumId="9" w15:restartNumberingAfterBreak="0">
    <w:nsid w:val="4EF313AE"/>
    <w:multiLevelType w:val="hybridMultilevel"/>
    <w:tmpl w:val="415E0DAE"/>
    <w:lvl w:ilvl="0" w:tplc="719011BA">
      <w:start w:val="1"/>
      <w:numFmt w:val="decimal"/>
      <w:lvlText w:val="%1."/>
      <w:lvlJc w:val="left"/>
      <w:pPr>
        <w:ind w:left="420" w:hanging="420"/>
      </w:pPr>
    </w:lvl>
    <w:lvl w:ilvl="1" w:tplc="7E700CDA" w:tentative="1">
      <w:start w:val="1"/>
      <w:numFmt w:val="lowerLetter"/>
      <w:lvlText w:val="%2)"/>
      <w:lvlJc w:val="left"/>
      <w:pPr>
        <w:ind w:left="840" w:hanging="420"/>
      </w:pPr>
    </w:lvl>
    <w:lvl w:ilvl="2" w:tplc="50AC4D80" w:tentative="1">
      <w:start w:val="1"/>
      <w:numFmt w:val="lowerRoman"/>
      <w:lvlText w:val="%3."/>
      <w:lvlJc w:val="right"/>
      <w:pPr>
        <w:ind w:left="1260" w:hanging="420"/>
      </w:pPr>
    </w:lvl>
    <w:lvl w:ilvl="3" w:tplc="887EE7A8" w:tentative="1">
      <w:start w:val="1"/>
      <w:numFmt w:val="decimal"/>
      <w:lvlText w:val="%4."/>
      <w:lvlJc w:val="left"/>
      <w:pPr>
        <w:ind w:left="1680" w:hanging="420"/>
      </w:pPr>
    </w:lvl>
    <w:lvl w:ilvl="4" w:tplc="A956D994" w:tentative="1">
      <w:start w:val="1"/>
      <w:numFmt w:val="lowerLetter"/>
      <w:lvlText w:val="%5)"/>
      <w:lvlJc w:val="left"/>
      <w:pPr>
        <w:ind w:left="2100" w:hanging="420"/>
      </w:pPr>
    </w:lvl>
    <w:lvl w:ilvl="5" w:tplc="B8AE72F6" w:tentative="1">
      <w:start w:val="1"/>
      <w:numFmt w:val="lowerRoman"/>
      <w:lvlText w:val="%6."/>
      <w:lvlJc w:val="right"/>
      <w:pPr>
        <w:ind w:left="2520" w:hanging="420"/>
      </w:pPr>
    </w:lvl>
    <w:lvl w:ilvl="6" w:tplc="ACE68352" w:tentative="1">
      <w:start w:val="1"/>
      <w:numFmt w:val="decimal"/>
      <w:lvlText w:val="%7."/>
      <w:lvlJc w:val="left"/>
      <w:pPr>
        <w:ind w:left="2940" w:hanging="420"/>
      </w:pPr>
    </w:lvl>
    <w:lvl w:ilvl="7" w:tplc="4CD628F8" w:tentative="1">
      <w:start w:val="1"/>
      <w:numFmt w:val="lowerLetter"/>
      <w:lvlText w:val="%8)"/>
      <w:lvlJc w:val="left"/>
      <w:pPr>
        <w:ind w:left="3360" w:hanging="420"/>
      </w:pPr>
    </w:lvl>
    <w:lvl w:ilvl="8" w:tplc="0994E2CE" w:tentative="1">
      <w:start w:val="1"/>
      <w:numFmt w:val="lowerRoman"/>
      <w:lvlText w:val="%9."/>
      <w:lvlJc w:val="right"/>
      <w:pPr>
        <w:ind w:left="3780" w:hanging="420"/>
      </w:pPr>
    </w:lvl>
  </w:abstractNum>
  <w:abstractNum w:abstractNumId="10" w15:restartNumberingAfterBreak="0">
    <w:nsid w:val="52F70BA6"/>
    <w:multiLevelType w:val="hybridMultilevel"/>
    <w:tmpl w:val="476A14F4"/>
    <w:lvl w:ilvl="0" w:tplc="71B8188C">
      <w:start w:val="1"/>
      <w:numFmt w:val="decimal"/>
      <w:lvlText w:val="%1."/>
      <w:lvlJc w:val="left"/>
      <w:pPr>
        <w:ind w:left="420" w:hanging="420"/>
      </w:pPr>
    </w:lvl>
    <w:lvl w:ilvl="1" w:tplc="0C02EF44" w:tentative="1">
      <w:start w:val="1"/>
      <w:numFmt w:val="lowerLetter"/>
      <w:lvlText w:val="%2)"/>
      <w:lvlJc w:val="left"/>
      <w:pPr>
        <w:ind w:left="840" w:hanging="420"/>
      </w:pPr>
    </w:lvl>
    <w:lvl w:ilvl="2" w:tplc="B0F09ED6" w:tentative="1">
      <w:start w:val="1"/>
      <w:numFmt w:val="lowerRoman"/>
      <w:lvlText w:val="%3."/>
      <w:lvlJc w:val="right"/>
      <w:pPr>
        <w:ind w:left="1260" w:hanging="420"/>
      </w:pPr>
    </w:lvl>
    <w:lvl w:ilvl="3" w:tplc="F0A81222" w:tentative="1">
      <w:start w:val="1"/>
      <w:numFmt w:val="decimal"/>
      <w:lvlText w:val="%4."/>
      <w:lvlJc w:val="left"/>
      <w:pPr>
        <w:ind w:left="1680" w:hanging="420"/>
      </w:pPr>
    </w:lvl>
    <w:lvl w:ilvl="4" w:tplc="0BC601EE" w:tentative="1">
      <w:start w:val="1"/>
      <w:numFmt w:val="lowerLetter"/>
      <w:lvlText w:val="%5)"/>
      <w:lvlJc w:val="left"/>
      <w:pPr>
        <w:ind w:left="2100" w:hanging="420"/>
      </w:pPr>
    </w:lvl>
    <w:lvl w:ilvl="5" w:tplc="4220593C" w:tentative="1">
      <w:start w:val="1"/>
      <w:numFmt w:val="lowerRoman"/>
      <w:lvlText w:val="%6."/>
      <w:lvlJc w:val="right"/>
      <w:pPr>
        <w:ind w:left="2520" w:hanging="420"/>
      </w:pPr>
    </w:lvl>
    <w:lvl w:ilvl="6" w:tplc="B1686080" w:tentative="1">
      <w:start w:val="1"/>
      <w:numFmt w:val="decimal"/>
      <w:lvlText w:val="%7."/>
      <w:lvlJc w:val="left"/>
      <w:pPr>
        <w:ind w:left="2940" w:hanging="420"/>
      </w:pPr>
    </w:lvl>
    <w:lvl w:ilvl="7" w:tplc="8054738C" w:tentative="1">
      <w:start w:val="1"/>
      <w:numFmt w:val="lowerLetter"/>
      <w:lvlText w:val="%8)"/>
      <w:lvlJc w:val="left"/>
      <w:pPr>
        <w:ind w:left="3360" w:hanging="420"/>
      </w:pPr>
    </w:lvl>
    <w:lvl w:ilvl="8" w:tplc="61AA1AEA" w:tentative="1">
      <w:start w:val="1"/>
      <w:numFmt w:val="lowerRoman"/>
      <w:lvlText w:val="%9."/>
      <w:lvlJc w:val="right"/>
      <w:pPr>
        <w:ind w:left="3780" w:hanging="420"/>
      </w:pPr>
    </w:lvl>
  </w:abstractNum>
  <w:abstractNum w:abstractNumId="11" w15:restartNumberingAfterBreak="0">
    <w:nsid w:val="543714DB"/>
    <w:multiLevelType w:val="hybridMultilevel"/>
    <w:tmpl w:val="AAA61C72"/>
    <w:lvl w:ilvl="0" w:tplc="6512BF6E">
      <w:start w:val="1"/>
      <w:numFmt w:val="bullet"/>
      <w:lvlText w:val=""/>
      <w:lvlJc w:val="left"/>
      <w:pPr>
        <w:ind w:left="840" w:hanging="420"/>
      </w:pPr>
      <w:rPr>
        <w:rFonts w:ascii="Wingdings" w:hAnsi="Wingdings" w:hint="default"/>
      </w:rPr>
    </w:lvl>
    <w:lvl w:ilvl="1" w:tplc="5F34CB62" w:tentative="1">
      <w:start w:val="1"/>
      <w:numFmt w:val="bullet"/>
      <w:lvlText w:val=""/>
      <w:lvlJc w:val="left"/>
      <w:pPr>
        <w:ind w:left="1260" w:hanging="420"/>
      </w:pPr>
      <w:rPr>
        <w:rFonts w:ascii="Wingdings" w:hAnsi="Wingdings" w:hint="default"/>
      </w:rPr>
    </w:lvl>
    <w:lvl w:ilvl="2" w:tplc="F61E6092" w:tentative="1">
      <w:start w:val="1"/>
      <w:numFmt w:val="bullet"/>
      <w:lvlText w:val=""/>
      <w:lvlJc w:val="left"/>
      <w:pPr>
        <w:ind w:left="1680" w:hanging="420"/>
      </w:pPr>
      <w:rPr>
        <w:rFonts w:ascii="Wingdings" w:hAnsi="Wingdings" w:hint="default"/>
      </w:rPr>
    </w:lvl>
    <w:lvl w:ilvl="3" w:tplc="324290DE" w:tentative="1">
      <w:start w:val="1"/>
      <w:numFmt w:val="bullet"/>
      <w:lvlText w:val=""/>
      <w:lvlJc w:val="left"/>
      <w:pPr>
        <w:ind w:left="2100" w:hanging="420"/>
      </w:pPr>
      <w:rPr>
        <w:rFonts w:ascii="Wingdings" w:hAnsi="Wingdings" w:hint="default"/>
      </w:rPr>
    </w:lvl>
    <w:lvl w:ilvl="4" w:tplc="2CDC3B1E" w:tentative="1">
      <w:start w:val="1"/>
      <w:numFmt w:val="bullet"/>
      <w:lvlText w:val=""/>
      <w:lvlJc w:val="left"/>
      <w:pPr>
        <w:ind w:left="2520" w:hanging="420"/>
      </w:pPr>
      <w:rPr>
        <w:rFonts w:ascii="Wingdings" w:hAnsi="Wingdings" w:hint="default"/>
      </w:rPr>
    </w:lvl>
    <w:lvl w:ilvl="5" w:tplc="6B46D816" w:tentative="1">
      <w:start w:val="1"/>
      <w:numFmt w:val="bullet"/>
      <w:lvlText w:val=""/>
      <w:lvlJc w:val="left"/>
      <w:pPr>
        <w:ind w:left="2940" w:hanging="420"/>
      </w:pPr>
      <w:rPr>
        <w:rFonts w:ascii="Wingdings" w:hAnsi="Wingdings" w:hint="default"/>
      </w:rPr>
    </w:lvl>
    <w:lvl w:ilvl="6" w:tplc="5D46C6F8" w:tentative="1">
      <w:start w:val="1"/>
      <w:numFmt w:val="bullet"/>
      <w:lvlText w:val=""/>
      <w:lvlJc w:val="left"/>
      <w:pPr>
        <w:ind w:left="3360" w:hanging="420"/>
      </w:pPr>
      <w:rPr>
        <w:rFonts w:ascii="Wingdings" w:hAnsi="Wingdings" w:hint="default"/>
      </w:rPr>
    </w:lvl>
    <w:lvl w:ilvl="7" w:tplc="CEECC4A2" w:tentative="1">
      <w:start w:val="1"/>
      <w:numFmt w:val="bullet"/>
      <w:lvlText w:val=""/>
      <w:lvlJc w:val="left"/>
      <w:pPr>
        <w:ind w:left="3780" w:hanging="420"/>
      </w:pPr>
      <w:rPr>
        <w:rFonts w:ascii="Wingdings" w:hAnsi="Wingdings" w:hint="default"/>
      </w:rPr>
    </w:lvl>
    <w:lvl w:ilvl="8" w:tplc="34F04154" w:tentative="1">
      <w:start w:val="1"/>
      <w:numFmt w:val="bullet"/>
      <w:lvlText w:val=""/>
      <w:lvlJc w:val="left"/>
      <w:pPr>
        <w:ind w:left="4200" w:hanging="420"/>
      </w:pPr>
      <w:rPr>
        <w:rFonts w:ascii="Wingdings" w:hAnsi="Wingdings" w:hint="default"/>
      </w:rPr>
    </w:lvl>
  </w:abstractNum>
  <w:abstractNum w:abstractNumId="12" w15:restartNumberingAfterBreak="0">
    <w:nsid w:val="5696085E"/>
    <w:multiLevelType w:val="hybridMultilevel"/>
    <w:tmpl w:val="45262D2E"/>
    <w:lvl w:ilvl="0" w:tplc="C722F29E">
      <w:start w:val="1"/>
      <w:numFmt w:val="bullet"/>
      <w:lvlText w:val=""/>
      <w:lvlJc w:val="left"/>
      <w:pPr>
        <w:ind w:left="840" w:hanging="420"/>
      </w:pPr>
      <w:rPr>
        <w:rFonts w:ascii="Wingdings" w:hAnsi="Wingdings" w:hint="default"/>
      </w:rPr>
    </w:lvl>
    <w:lvl w:ilvl="1" w:tplc="3AECFB80" w:tentative="1">
      <w:start w:val="1"/>
      <w:numFmt w:val="bullet"/>
      <w:lvlText w:val=""/>
      <w:lvlJc w:val="left"/>
      <w:pPr>
        <w:ind w:left="1260" w:hanging="420"/>
      </w:pPr>
      <w:rPr>
        <w:rFonts w:ascii="Wingdings" w:hAnsi="Wingdings" w:hint="default"/>
      </w:rPr>
    </w:lvl>
    <w:lvl w:ilvl="2" w:tplc="1B6A0F6E" w:tentative="1">
      <w:start w:val="1"/>
      <w:numFmt w:val="bullet"/>
      <w:lvlText w:val=""/>
      <w:lvlJc w:val="left"/>
      <w:pPr>
        <w:ind w:left="1680" w:hanging="420"/>
      </w:pPr>
      <w:rPr>
        <w:rFonts w:ascii="Wingdings" w:hAnsi="Wingdings" w:hint="default"/>
      </w:rPr>
    </w:lvl>
    <w:lvl w:ilvl="3" w:tplc="2FCE7294" w:tentative="1">
      <w:start w:val="1"/>
      <w:numFmt w:val="bullet"/>
      <w:lvlText w:val=""/>
      <w:lvlJc w:val="left"/>
      <w:pPr>
        <w:ind w:left="2100" w:hanging="420"/>
      </w:pPr>
      <w:rPr>
        <w:rFonts w:ascii="Wingdings" w:hAnsi="Wingdings" w:hint="default"/>
      </w:rPr>
    </w:lvl>
    <w:lvl w:ilvl="4" w:tplc="32C2BA3A" w:tentative="1">
      <w:start w:val="1"/>
      <w:numFmt w:val="bullet"/>
      <w:lvlText w:val=""/>
      <w:lvlJc w:val="left"/>
      <w:pPr>
        <w:ind w:left="2520" w:hanging="420"/>
      </w:pPr>
      <w:rPr>
        <w:rFonts w:ascii="Wingdings" w:hAnsi="Wingdings" w:hint="default"/>
      </w:rPr>
    </w:lvl>
    <w:lvl w:ilvl="5" w:tplc="BC1ADAEE" w:tentative="1">
      <w:start w:val="1"/>
      <w:numFmt w:val="bullet"/>
      <w:lvlText w:val=""/>
      <w:lvlJc w:val="left"/>
      <w:pPr>
        <w:ind w:left="2940" w:hanging="420"/>
      </w:pPr>
      <w:rPr>
        <w:rFonts w:ascii="Wingdings" w:hAnsi="Wingdings" w:hint="default"/>
      </w:rPr>
    </w:lvl>
    <w:lvl w:ilvl="6" w:tplc="88BAC8D6" w:tentative="1">
      <w:start w:val="1"/>
      <w:numFmt w:val="bullet"/>
      <w:lvlText w:val=""/>
      <w:lvlJc w:val="left"/>
      <w:pPr>
        <w:ind w:left="3360" w:hanging="420"/>
      </w:pPr>
      <w:rPr>
        <w:rFonts w:ascii="Wingdings" w:hAnsi="Wingdings" w:hint="default"/>
      </w:rPr>
    </w:lvl>
    <w:lvl w:ilvl="7" w:tplc="4598520C" w:tentative="1">
      <w:start w:val="1"/>
      <w:numFmt w:val="bullet"/>
      <w:lvlText w:val=""/>
      <w:lvlJc w:val="left"/>
      <w:pPr>
        <w:ind w:left="3780" w:hanging="420"/>
      </w:pPr>
      <w:rPr>
        <w:rFonts w:ascii="Wingdings" w:hAnsi="Wingdings" w:hint="default"/>
      </w:rPr>
    </w:lvl>
    <w:lvl w:ilvl="8" w:tplc="27BA7306" w:tentative="1">
      <w:start w:val="1"/>
      <w:numFmt w:val="bullet"/>
      <w:lvlText w:val=""/>
      <w:lvlJc w:val="left"/>
      <w:pPr>
        <w:ind w:left="4200" w:hanging="420"/>
      </w:pPr>
      <w:rPr>
        <w:rFonts w:ascii="Wingdings" w:hAnsi="Wingdings" w:hint="default"/>
      </w:rPr>
    </w:lvl>
  </w:abstractNum>
  <w:abstractNum w:abstractNumId="13" w15:restartNumberingAfterBreak="0">
    <w:nsid w:val="56B11C10"/>
    <w:multiLevelType w:val="hybridMultilevel"/>
    <w:tmpl w:val="B17672CA"/>
    <w:lvl w:ilvl="0" w:tplc="B51C8BF2">
      <w:start w:val="1"/>
      <w:numFmt w:val="bullet"/>
      <w:lvlText w:val=""/>
      <w:lvlJc w:val="left"/>
      <w:pPr>
        <w:ind w:left="420" w:hanging="420"/>
      </w:pPr>
      <w:rPr>
        <w:rFonts w:ascii="Wingdings" w:hAnsi="Wingdings" w:hint="default"/>
      </w:rPr>
    </w:lvl>
    <w:lvl w:ilvl="1" w:tplc="6DB4FBA8" w:tentative="1">
      <w:start w:val="1"/>
      <w:numFmt w:val="bullet"/>
      <w:lvlText w:val=""/>
      <w:lvlJc w:val="left"/>
      <w:pPr>
        <w:ind w:left="840" w:hanging="420"/>
      </w:pPr>
      <w:rPr>
        <w:rFonts w:ascii="Wingdings" w:hAnsi="Wingdings" w:hint="default"/>
      </w:rPr>
    </w:lvl>
    <w:lvl w:ilvl="2" w:tplc="0E789622" w:tentative="1">
      <w:start w:val="1"/>
      <w:numFmt w:val="bullet"/>
      <w:lvlText w:val=""/>
      <w:lvlJc w:val="left"/>
      <w:pPr>
        <w:ind w:left="1260" w:hanging="420"/>
      </w:pPr>
      <w:rPr>
        <w:rFonts w:ascii="Wingdings" w:hAnsi="Wingdings" w:hint="default"/>
      </w:rPr>
    </w:lvl>
    <w:lvl w:ilvl="3" w:tplc="19C61438" w:tentative="1">
      <w:start w:val="1"/>
      <w:numFmt w:val="bullet"/>
      <w:lvlText w:val=""/>
      <w:lvlJc w:val="left"/>
      <w:pPr>
        <w:ind w:left="1680" w:hanging="420"/>
      </w:pPr>
      <w:rPr>
        <w:rFonts w:ascii="Wingdings" w:hAnsi="Wingdings" w:hint="default"/>
      </w:rPr>
    </w:lvl>
    <w:lvl w:ilvl="4" w:tplc="23EA4968" w:tentative="1">
      <w:start w:val="1"/>
      <w:numFmt w:val="bullet"/>
      <w:lvlText w:val=""/>
      <w:lvlJc w:val="left"/>
      <w:pPr>
        <w:ind w:left="2100" w:hanging="420"/>
      </w:pPr>
      <w:rPr>
        <w:rFonts w:ascii="Wingdings" w:hAnsi="Wingdings" w:hint="default"/>
      </w:rPr>
    </w:lvl>
    <w:lvl w:ilvl="5" w:tplc="B04855D2" w:tentative="1">
      <w:start w:val="1"/>
      <w:numFmt w:val="bullet"/>
      <w:lvlText w:val=""/>
      <w:lvlJc w:val="left"/>
      <w:pPr>
        <w:ind w:left="2520" w:hanging="420"/>
      </w:pPr>
      <w:rPr>
        <w:rFonts w:ascii="Wingdings" w:hAnsi="Wingdings" w:hint="default"/>
      </w:rPr>
    </w:lvl>
    <w:lvl w:ilvl="6" w:tplc="CEA05308" w:tentative="1">
      <w:start w:val="1"/>
      <w:numFmt w:val="bullet"/>
      <w:lvlText w:val=""/>
      <w:lvlJc w:val="left"/>
      <w:pPr>
        <w:ind w:left="2940" w:hanging="420"/>
      </w:pPr>
      <w:rPr>
        <w:rFonts w:ascii="Wingdings" w:hAnsi="Wingdings" w:hint="default"/>
      </w:rPr>
    </w:lvl>
    <w:lvl w:ilvl="7" w:tplc="E0DCDD58" w:tentative="1">
      <w:start w:val="1"/>
      <w:numFmt w:val="bullet"/>
      <w:lvlText w:val=""/>
      <w:lvlJc w:val="left"/>
      <w:pPr>
        <w:ind w:left="3360" w:hanging="420"/>
      </w:pPr>
      <w:rPr>
        <w:rFonts w:ascii="Wingdings" w:hAnsi="Wingdings" w:hint="default"/>
      </w:rPr>
    </w:lvl>
    <w:lvl w:ilvl="8" w:tplc="2BF4B43E" w:tentative="1">
      <w:start w:val="1"/>
      <w:numFmt w:val="bullet"/>
      <w:lvlText w:val=""/>
      <w:lvlJc w:val="left"/>
      <w:pPr>
        <w:ind w:left="3780" w:hanging="420"/>
      </w:pPr>
      <w:rPr>
        <w:rFonts w:ascii="Wingdings" w:hAnsi="Wingdings" w:hint="default"/>
      </w:rPr>
    </w:lvl>
  </w:abstractNum>
  <w:abstractNum w:abstractNumId="14" w15:restartNumberingAfterBreak="0">
    <w:nsid w:val="5AA94AAD"/>
    <w:multiLevelType w:val="hybridMultilevel"/>
    <w:tmpl w:val="70D88B9C"/>
    <w:lvl w:ilvl="0" w:tplc="26A011CC">
      <w:start w:val="1"/>
      <w:numFmt w:val="decimal"/>
      <w:lvlText w:val="%1."/>
      <w:lvlJc w:val="left"/>
      <w:pPr>
        <w:ind w:left="720" w:hanging="360"/>
      </w:pPr>
      <w:rPr>
        <w:rFonts w:eastAsia="宋体" w:hint="default"/>
        <w:sz w:val="24"/>
      </w:rPr>
    </w:lvl>
    <w:lvl w:ilvl="1" w:tplc="268AE2F0" w:tentative="1">
      <w:start w:val="1"/>
      <w:numFmt w:val="lowerLetter"/>
      <w:lvlText w:val="%2."/>
      <w:lvlJc w:val="left"/>
      <w:pPr>
        <w:ind w:left="1440" w:hanging="360"/>
      </w:pPr>
    </w:lvl>
    <w:lvl w:ilvl="2" w:tplc="90C413BA" w:tentative="1">
      <w:start w:val="1"/>
      <w:numFmt w:val="lowerRoman"/>
      <w:lvlText w:val="%3."/>
      <w:lvlJc w:val="right"/>
      <w:pPr>
        <w:ind w:left="2160" w:hanging="180"/>
      </w:pPr>
    </w:lvl>
    <w:lvl w:ilvl="3" w:tplc="3300E57C" w:tentative="1">
      <w:start w:val="1"/>
      <w:numFmt w:val="decimal"/>
      <w:lvlText w:val="%4."/>
      <w:lvlJc w:val="left"/>
      <w:pPr>
        <w:ind w:left="2880" w:hanging="360"/>
      </w:pPr>
    </w:lvl>
    <w:lvl w:ilvl="4" w:tplc="83024C68" w:tentative="1">
      <w:start w:val="1"/>
      <w:numFmt w:val="lowerLetter"/>
      <w:lvlText w:val="%5."/>
      <w:lvlJc w:val="left"/>
      <w:pPr>
        <w:ind w:left="3600" w:hanging="360"/>
      </w:pPr>
    </w:lvl>
    <w:lvl w:ilvl="5" w:tplc="9F0867BC" w:tentative="1">
      <w:start w:val="1"/>
      <w:numFmt w:val="lowerRoman"/>
      <w:lvlText w:val="%6."/>
      <w:lvlJc w:val="right"/>
      <w:pPr>
        <w:ind w:left="4320" w:hanging="180"/>
      </w:pPr>
    </w:lvl>
    <w:lvl w:ilvl="6" w:tplc="FAE84780" w:tentative="1">
      <w:start w:val="1"/>
      <w:numFmt w:val="decimal"/>
      <w:lvlText w:val="%7."/>
      <w:lvlJc w:val="left"/>
      <w:pPr>
        <w:ind w:left="5040" w:hanging="360"/>
      </w:pPr>
    </w:lvl>
    <w:lvl w:ilvl="7" w:tplc="6CA0CE6E" w:tentative="1">
      <w:start w:val="1"/>
      <w:numFmt w:val="lowerLetter"/>
      <w:lvlText w:val="%8."/>
      <w:lvlJc w:val="left"/>
      <w:pPr>
        <w:ind w:left="5760" w:hanging="360"/>
      </w:pPr>
    </w:lvl>
    <w:lvl w:ilvl="8" w:tplc="E09C4252" w:tentative="1">
      <w:start w:val="1"/>
      <w:numFmt w:val="lowerRoman"/>
      <w:lvlText w:val="%9."/>
      <w:lvlJc w:val="right"/>
      <w:pPr>
        <w:ind w:left="6480" w:hanging="180"/>
      </w:pPr>
    </w:lvl>
  </w:abstractNum>
  <w:abstractNum w:abstractNumId="15" w15:restartNumberingAfterBreak="0">
    <w:nsid w:val="68F559B7"/>
    <w:multiLevelType w:val="hybridMultilevel"/>
    <w:tmpl w:val="F8547336"/>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F45296"/>
    <w:multiLevelType w:val="hybridMultilevel"/>
    <w:tmpl w:val="2870C29A"/>
    <w:lvl w:ilvl="0" w:tplc="286E9118">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FFC4D34"/>
    <w:multiLevelType w:val="hybridMultilevel"/>
    <w:tmpl w:val="35D8F43E"/>
    <w:lvl w:ilvl="0" w:tplc="8DDCDC2C">
      <w:start w:val="1"/>
      <w:numFmt w:val="decimal"/>
      <w:lvlText w:val="%1."/>
      <w:lvlJc w:val="left"/>
      <w:pPr>
        <w:ind w:left="420" w:hanging="420"/>
      </w:pPr>
    </w:lvl>
    <w:lvl w:ilvl="1" w:tplc="3DB6DCFE" w:tentative="1">
      <w:start w:val="1"/>
      <w:numFmt w:val="lowerLetter"/>
      <w:lvlText w:val="%2)"/>
      <w:lvlJc w:val="left"/>
      <w:pPr>
        <w:ind w:left="840" w:hanging="420"/>
      </w:pPr>
    </w:lvl>
    <w:lvl w:ilvl="2" w:tplc="954894E2" w:tentative="1">
      <w:start w:val="1"/>
      <w:numFmt w:val="lowerRoman"/>
      <w:lvlText w:val="%3."/>
      <w:lvlJc w:val="right"/>
      <w:pPr>
        <w:ind w:left="1260" w:hanging="420"/>
      </w:pPr>
    </w:lvl>
    <w:lvl w:ilvl="3" w:tplc="4E16101E" w:tentative="1">
      <w:start w:val="1"/>
      <w:numFmt w:val="decimal"/>
      <w:lvlText w:val="%4."/>
      <w:lvlJc w:val="left"/>
      <w:pPr>
        <w:ind w:left="1680" w:hanging="420"/>
      </w:pPr>
    </w:lvl>
    <w:lvl w:ilvl="4" w:tplc="CCAA232E" w:tentative="1">
      <w:start w:val="1"/>
      <w:numFmt w:val="lowerLetter"/>
      <w:lvlText w:val="%5)"/>
      <w:lvlJc w:val="left"/>
      <w:pPr>
        <w:ind w:left="2100" w:hanging="420"/>
      </w:pPr>
    </w:lvl>
    <w:lvl w:ilvl="5" w:tplc="1C1CBA00" w:tentative="1">
      <w:start w:val="1"/>
      <w:numFmt w:val="lowerRoman"/>
      <w:lvlText w:val="%6."/>
      <w:lvlJc w:val="right"/>
      <w:pPr>
        <w:ind w:left="2520" w:hanging="420"/>
      </w:pPr>
    </w:lvl>
    <w:lvl w:ilvl="6" w:tplc="22241BFE" w:tentative="1">
      <w:start w:val="1"/>
      <w:numFmt w:val="decimal"/>
      <w:lvlText w:val="%7."/>
      <w:lvlJc w:val="left"/>
      <w:pPr>
        <w:ind w:left="2940" w:hanging="420"/>
      </w:pPr>
    </w:lvl>
    <w:lvl w:ilvl="7" w:tplc="63867096" w:tentative="1">
      <w:start w:val="1"/>
      <w:numFmt w:val="lowerLetter"/>
      <w:lvlText w:val="%8)"/>
      <w:lvlJc w:val="left"/>
      <w:pPr>
        <w:ind w:left="3360" w:hanging="420"/>
      </w:pPr>
    </w:lvl>
    <w:lvl w:ilvl="8" w:tplc="8B12D85A" w:tentative="1">
      <w:start w:val="1"/>
      <w:numFmt w:val="lowerRoman"/>
      <w:lvlText w:val="%9."/>
      <w:lvlJc w:val="right"/>
      <w:pPr>
        <w:ind w:left="3780" w:hanging="420"/>
      </w:pPr>
    </w:lvl>
  </w:abstractNum>
  <w:num w:numId="1">
    <w:abstractNumId w:val="17"/>
  </w:num>
  <w:num w:numId="2">
    <w:abstractNumId w:val="8"/>
  </w:num>
  <w:num w:numId="3">
    <w:abstractNumId w:val="5"/>
  </w:num>
  <w:num w:numId="4">
    <w:abstractNumId w:val="3"/>
  </w:num>
  <w:num w:numId="5">
    <w:abstractNumId w:val="10"/>
  </w:num>
  <w:num w:numId="6">
    <w:abstractNumId w:val="9"/>
  </w:num>
  <w:num w:numId="7">
    <w:abstractNumId w:val="6"/>
  </w:num>
  <w:num w:numId="8">
    <w:abstractNumId w:val="4"/>
  </w:num>
  <w:num w:numId="9">
    <w:abstractNumId w:val="0"/>
  </w:num>
  <w:num w:numId="10">
    <w:abstractNumId w:val="7"/>
  </w:num>
  <w:num w:numId="11">
    <w:abstractNumId w:val="12"/>
  </w:num>
  <w:num w:numId="12">
    <w:abstractNumId w:val="11"/>
  </w:num>
  <w:num w:numId="13">
    <w:abstractNumId w:val="13"/>
  </w:num>
  <w:num w:numId="14">
    <w:abstractNumId w:val="14"/>
  </w:num>
  <w:num w:numId="15">
    <w:abstractNumId w:val="16"/>
  </w:num>
  <w:num w:numId="16">
    <w:abstractNumId w:val="15"/>
  </w:num>
  <w:num w:numId="17">
    <w:abstractNumId w:val="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hideSpellingErrors/>
  <w:hideGrammaticalErrors/>
  <w:proofState w:spelling="clean" w:grammar="clean"/>
  <w:styleLockQFSet/>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heckedForWebBugs" w:val="True"/>
    <w:docVar w:name="KEOutsideDoc" w:val="True"/>
  </w:docVars>
  <w:rsids>
    <w:rsidRoot w:val="00D6778B"/>
    <w:rsid w:val="0000664F"/>
    <w:rsid w:val="00007061"/>
    <w:rsid w:val="00031AD2"/>
    <w:rsid w:val="00045438"/>
    <w:rsid w:val="00046578"/>
    <w:rsid w:val="0005462A"/>
    <w:rsid w:val="00054F5E"/>
    <w:rsid w:val="00066AB8"/>
    <w:rsid w:val="0007081E"/>
    <w:rsid w:val="000736DA"/>
    <w:rsid w:val="00076269"/>
    <w:rsid w:val="00080439"/>
    <w:rsid w:val="000974CD"/>
    <w:rsid w:val="000A2524"/>
    <w:rsid w:val="000B0F04"/>
    <w:rsid w:val="000C3DDD"/>
    <w:rsid w:val="000C558B"/>
    <w:rsid w:val="000C6F71"/>
    <w:rsid w:val="000D6FDA"/>
    <w:rsid w:val="000F31A9"/>
    <w:rsid w:val="0010444C"/>
    <w:rsid w:val="00123BAA"/>
    <w:rsid w:val="00134C12"/>
    <w:rsid w:val="001360E4"/>
    <w:rsid w:val="00136958"/>
    <w:rsid w:val="0014065D"/>
    <w:rsid w:val="00146BB1"/>
    <w:rsid w:val="00151E0D"/>
    <w:rsid w:val="0016168E"/>
    <w:rsid w:val="00175F77"/>
    <w:rsid w:val="00190FE8"/>
    <w:rsid w:val="0019134E"/>
    <w:rsid w:val="00193719"/>
    <w:rsid w:val="001A160E"/>
    <w:rsid w:val="001A26A9"/>
    <w:rsid w:val="001C7EE1"/>
    <w:rsid w:val="001D642B"/>
    <w:rsid w:val="001D65ED"/>
    <w:rsid w:val="001E7969"/>
    <w:rsid w:val="00201644"/>
    <w:rsid w:val="0022562B"/>
    <w:rsid w:val="00232882"/>
    <w:rsid w:val="00233FE3"/>
    <w:rsid w:val="00253018"/>
    <w:rsid w:val="00260D95"/>
    <w:rsid w:val="0026779A"/>
    <w:rsid w:val="00273DAC"/>
    <w:rsid w:val="00274F84"/>
    <w:rsid w:val="00280BEB"/>
    <w:rsid w:val="002A46D8"/>
    <w:rsid w:val="002A48FE"/>
    <w:rsid w:val="002B1EF2"/>
    <w:rsid w:val="002B3DEA"/>
    <w:rsid w:val="002E6412"/>
    <w:rsid w:val="002F30CC"/>
    <w:rsid w:val="00303A7E"/>
    <w:rsid w:val="003046BB"/>
    <w:rsid w:val="00306260"/>
    <w:rsid w:val="00313079"/>
    <w:rsid w:val="003149B1"/>
    <w:rsid w:val="00315FD7"/>
    <w:rsid w:val="00322077"/>
    <w:rsid w:val="00333829"/>
    <w:rsid w:val="00341335"/>
    <w:rsid w:val="00345326"/>
    <w:rsid w:val="003558FA"/>
    <w:rsid w:val="0036692F"/>
    <w:rsid w:val="00376BDB"/>
    <w:rsid w:val="00377A03"/>
    <w:rsid w:val="00383CA2"/>
    <w:rsid w:val="00391607"/>
    <w:rsid w:val="003A6948"/>
    <w:rsid w:val="003B2B65"/>
    <w:rsid w:val="003C1CB2"/>
    <w:rsid w:val="003C37CF"/>
    <w:rsid w:val="003D7D43"/>
    <w:rsid w:val="00400A16"/>
    <w:rsid w:val="00406A61"/>
    <w:rsid w:val="0041322C"/>
    <w:rsid w:val="00417C26"/>
    <w:rsid w:val="00447839"/>
    <w:rsid w:val="00477BD8"/>
    <w:rsid w:val="00482EF2"/>
    <w:rsid w:val="00484A33"/>
    <w:rsid w:val="004935F2"/>
    <w:rsid w:val="004A4D20"/>
    <w:rsid w:val="004A61BA"/>
    <w:rsid w:val="004A6BF8"/>
    <w:rsid w:val="004B109C"/>
    <w:rsid w:val="005059EC"/>
    <w:rsid w:val="00510874"/>
    <w:rsid w:val="00514940"/>
    <w:rsid w:val="00516C47"/>
    <w:rsid w:val="00526246"/>
    <w:rsid w:val="00541C4D"/>
    <w:rsid w:val="00542FFB"/>
    <w:rsid w:val="0055627A"/>
    <w:rsid w:val="005622DD"/>
    <w:rsid w:val="005843DE"/>
    <w:rsid w:val="00590128"/>
    <w:rsid w:val="005A72A6"/>
    <w:rsid w:val="005B16D8"/>
    <w:rsid w:val="005B51D4"/>
    <w:rsid w:val="005B5ACB"/>
    <w:rsid w:val="005D0857"/>
    <w:rsid w:val="006024A8"/>
    <w:rsid w:val="00613B34"/>
    <w:rsid w:val="0061504A"/>
    <w:rsid w:val="006570D5"/>
    <w:rsid w:val="00666F26"/>
    <w:rsid w:val="00673ED0"/>
    <w:rsid w:val="006822CC"/>
    <w:rsid w:val="006A6DE6"/>
    <w:rsid w:val="006B5AF5"/>
    <w:rsid w:val="006C4EE1"/>
    <w:rsid w:val="006C5E7A"/>
    <w:rsid w:val="006C669D"/>
    <w:rsid w:val="006E05CC"/>
    <w:rsid w:val="006E2F03"/>
    <w:rsid w:val="006F7968"/>
    <w:rsid w:val="007078E7"/>
    <w:rsid w:val="00720A5B"/>
    <w:rsid w:val="007252B9"/>
    <w:rsid w:val="00725847"/>
    <w:rsid w:val="00735ACE"/>
    <w:rsid w:val="0074536F"/>
    <w:rsid w:val="00746D18"/>
    <w:rsid w:val="00766D72"/>
    <w:rsid w:val="00770103"/>
    <w:rsid w:val="00771BA3"/>
    <w:rsid w:val="0077797F"/>
    <w:rsid w:val="00783464"/>
    <w:rsid w:val="0078577D"/>
    <w:rsid w:val="00792186"/>
    <w:rsid w:val="007930C1"/>
    <w:rsid w:val="0079716C"/>
    <w:rsid w:val="007A12D9"/>
    <w:rsid w:val="007C161C"/>
    <w:rsid w:val="007C40DF"/>
    <w:rsid w:val="007D4DC9"/>
    <w:rsid w:val="007E4321"/>
    <w:rsid w:val="007E4BB2"/>
    <w:rsid w:val="00812AFD"/>
    <w:rsid w:val="00822654"/>
    <w:rsid w:val="00822840"/>
    <w:rsid w:val="008251B2"/>
    <w:rsid w:val="00827079"/>
    <w:rsid w:val="0083410B"/>
    <w:rsid w:val="0084203B"/>
    <w:rsid w:val="008426B8"/>
    <w:rsid w:val="0085083A"/>
    <w:rsid w:val="00863853"/>
    <w:rsid w:val="008676B9"/>
    <w:rsid w:val="00893065"/>
    <w:rsid w:val="00896F4D"/>
    <w:rsid w:val="008A1842"/>
    <w:rsid w:val="008E2E40"/>
    <w:rsid w:val="008E4622"/>
    <w:rsid w:val="008E72E4"/>
    <w:rsid w:val="008F7425"/>
    <w:rsid w:val="009015F0"/>
    <w:rsid w:val="0091027E"/>
    <w:rsid w:val="00915C67"/>
    <w:rsid w:val="0091662A"/>
    <w:rsid w:val="00920035"/>
    <w:rsid w:val="00923F1E"/>
    <w:rsid w:val="0094170E"/>
    <w:rsid w:val="00943A7A"/>
    <w:rsid w:val="00964462"/>
    <w:rsid w:val="00971BB3"/>
    <w:rsid w:val="00981610"/>
    <w:rsid w:val="00984798"/>
    <w:rsid w:val="00995CD3"/>
    <w:rsid w:val="009D46AD"/>
    <w:rsid w:val="009D64AA"/>
    <w:rsid w:val="009D7531"/>
    <w:rsid w:val="00A01948"/>
    <w:rsid w:val="00A12516"/>
    <w:rsid w:val="00A1342E"/>
    <w:rsid w:val="00A2082E"/>
    <w:rsid w:val="00A32747"/>
    <w:rsid w:val="00A3788A"/>
    <w:rsid w:val="00A51731"/>
    <w:rsid w:val="00A5421C"/>
    <w:rsid w:val="00A62E25"/>
    <w:rsid w:val="00A647A5"/>
    <w:rsid w:val="00A662A4"/>
    <w:rsid w:val="00A82893"/>
    <w:rsid w:val="00A91766"/>
    <w:rsid w:val="00A96035"/>
    <w:rsid w:val="00AA13BC"/>
    <w:rsid w:val="00AC1A0A"/>
    <w:rsid w:val="00AD4F07"/>
    <w:rsid w:val="00AF1F5F"/>
    <w:rsid w:val="00B02090"/>
    <w:rsid w:val="00B06DF7"/>
    <w:rsid w:val="00B31EA7"/>
    <w:rsid w:val="00B33031"/>
    <w:rsid w:val="00B36128"/>
    <w:rsid w:val="00B37DB8"/>
    <w:rsid w:val="00B44313"/>
    <w:rsid w:val="00B477DC"/>
    <w:rsid w:val="00B60750"/>
    <w:rsid w:val="00B631A7"/>
    <w:rsid w:val="00B73E17"/>
    <w:rsid w:val="00B93943"/>
    <w:rsid w:val="00BA29DC"/>
    <w:rsid w:val="00BA54C0"/>
    <w:rsid w:val="00BA6B56"/>
    <w:rsid w:val="00BC3254"/>
    <w:rsid w:val="00BD4900"/>
    <w:rsid w:val="00BE14C3"/>
    <w:rsid w:val="00BE37B4"/>
    <w:rsid w:val="00BE48C8"/>
    <w:rsid w:val="00BF1596"/>
    <w:rsid w:val="00BF48D8"/>
    <w:rsid w:val="00BF6FB3"/>
    <w:rsid w:val="00C01C13"/>
    <w:rsid w:val="00C155EF"/>
    <w:rsid w:val="00C1621F"/>
    <w:rsid w:val="00C20C92"/>
    <w:rsid w:val="00C251B9"/>
    <w:rsid w:val="00C33724"/>
    <w:rsid w:val="00C35FB0"/>
    <w:rsid w:val="00C55C61"/>
    <w:rsid w:val="00C61055"/>
    <w:rsid w:val="00C77F78"/>
    <w:rsid w:val="00C82D5C"/>
    <w:rsid w:val="00C844AD"/>
    <w:rsid w:val="00C84C3E"/>
    <w:rsid w:val="00C85042"/>
    <w:rsid w:val="00C96637"/>
    <w:rsid w:val="00C978AB"/>
    <w:rsid w:val="00CA2B22"/>
    <w:rsid w:val="00CA57DB"/>
    <w:rsid w:val="00CC7FCE"/>
    <w:rsid w:val="00CE6F79"/>
    <w:rsid w:val="00CF0A01"/>
    <w:rsid w:val="00CF57D7"/>
    <w:rsid w:val="00D224EA"/>
    <w:rsid w:val="00D277F3"/>
    <w:rsid w:val="00D4484D"/>
    <w:rsid w:val="00D45AEE"/>
    <w:rsid w:val="00D51A37"/>
    <w:rsid w:val="00D6778B"/>
    <w:rsid w:val="00D71205"/>
    <w:rsid w:val="00D73410"/>
    <w:rsid w:val="00D8089A"/>
    <w:rsid w:val="00D83BB6"/>
    <w:rsid w:val="00D90B1F"/>
    <w:rsid w:val="00D94857"/>
    <w:rsid w:val="00D9743A"/>
    <w:rsid w:val="00DA19E5"/>
    <w:rsid w:val="00DC4D2F"/>
    <w:rsid w:val="00DD0D07"/>
    <w:rsid w:val="00DD7311"/>
    <w:rsid w:val="00DD784D"/>
    <w:rsid w:val="00E00B8F"/>
    <w:rsid w:val="00E02C01"/>
    <w:rsid w:val="00E04C45"/>
    <w:rsid w:val="00E13407"/>
    <w:rsid w:val="00E313E4"/>
    <w:rsid w:val="00E4191C"/>
    <w:rsid w:val="00E43F9F"/>
    <w:rsid w:val="00E6060B"/>
    <w:rsid w:val="00E62195"/>
    <w:rsid w:val="00E70CE7"/>
    <w:rsid w:val="00E77CEA"/>
    <w:rsid w:val="00E827AF"/>
    <w:rsid w:val="00E836CE"/>
    <w:rsid w:val="00E91D1C"/>
    <w:rsid w:val="00EC243D"/>
    <w:rsid w:val="00ED1B18"/>
    <w:rsid w:val="00ED6CCE"/>
    <w:rsid w:val="00EF7A74"/>
    <w:rsid w:val="00F05D83"/>
    <w:rsid w:val="00F07A95"/>
    <w:rsid w:val="00F07D58"/>
    <w:rsid w:val="00F239C4"/>
    <w:rsid w:val="00F25DBF"/>
    <w:rsid w:val="00F262B1"/>
    <w:rsid w:val="00F31F64"/>
    <w:rsid w:val="00F328B7"/>
    <w:rsid w:val="00F34A58"/>
    <w:rsid w:val="00F438BE"/>
    <w:rsid w:val="00F60122"/>
    <w:rsid w:val="00F66787"/>
    <w:rsid w:val="00F72431"/>
    <w:rsid w:val="00F9407E"/>
    <w:rsid w:val="00FC0B01"/>
    <w:rsid w:val="00FD61E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A7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26"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82D5C"/>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C82D5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82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C82D5C"/>
    <w:pPr>
      <w:snapToGrid w:val="0"/>
      <w:jc w:val="left"/>
    </w:pPr>
  </w:style>
  <w:style w:type="character" w:customStyle="1" w:styleId="a5">
    <w:name w:val="尾注文本 字符"/>
    <w:basedOn w:val="a0"/>
    <w:link w:val="a4"/>
    <w:uiPriority w:val="99"/>
    <w:semiHidden/>
    <w:rsid w:val="00C82D5C"/>
  </w:style>
  <w:style w:type="character" w:styleId="a6">
    <w:name w:val="endnote reference"/>
    <w:uiPriority w:val="99"/>
    <w:semiHidden/>
    <w:unhideWhenUsed/>
    <w:rsid w:val="00C82D5C"/>
    <w:rPr>
      <w:vertAlign w:val="superscript"/>
    </w:rPr>
  </w:style>
  <w:style w:type="paragraph" w:styleId="a7">
    <w:name w:val="header"/>
    <w:basedOn w:val="a"/>
    <w:link w:val="a8"/>
    <w:uiPriority w:val="99"/>
    <w:unhideWhenUsed/>
    <w:rsid w:val="00C82D5C"/>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C82D5C"/>
    <w:rPr>
      <w:sz w:val="18"/>
      <w:szCs w:val="18"/>
    </w:rPr>
  </w:style>
  <w:style w:type="paragraph" w:styleId="a9">
    <w:name w:val="footer"/>
    <w:basedOn w:val="a"/>
    <w:link w:val="aa"/>
    <w:uiPriority w:val="99"/>
    <w:unhideWhenUsed/>
    <w:rsid w:val="00C82D5C"/>
    <w:pPr>
      <w:tabs>
        <w:tab w:val="center" w:pos="4153"/>
        <w:tab w:val="right" w:pos="8306"/>
      </w:tabs>
      <w:snapToGrid w:val="0"/>
      <w:jc w:val="left"/>
    </w:pPr>
    <w:rPr>
      <w:sz w:val="18"/>
      <w:szCs w:val="18"/>
    </w:rPr>
  </w:style>
  <w:style w:type="character" w:customStyle="1" w:styleId="aa">
    <w:name w:val="页脚 字符"/>
    <w:link w:val="a9"/>
    <w:uiPriority w:val="99"/>
    <w:rsid w:val="00C82D5C"/>
    <w:rPr>
      <w:sz w:val="18"/>
      <w:szCs w:val="18"/>
    </w:rPr>
  </w:style>
  <w:style w:type="paragraph" w:styleId="ab">
    <w:name w:val="footnote text"/>
    <w:aliases w:val="ALTS FOOTNOTE,ALTS FOOTNOTE Char,C,Car,Char Char,F,FT,Fo,Footnote Text Char Car,Footnote Text Char Char1 Char,Footnote Text Char1 Char,Footnote Text Char3 Char Char Char,Mod-Footnote Text,S_footer,Texto nota pie Car,fn,ft,ft Char Char Char"/>
    <w:basedOn w:val="a"/>
    <w:link w:val="ac"/>
    <w:uiPriority w:val="99"/>
    <w:unhideWhenUsed/>
    <w:qFormat/>
    <w:rsid w:val="00C82D5C"/>
    <w:pPr>
      <w:snapToGrid w:val="0"/>
      <w:jc w:val="left"/>
    </w:pPr>
    <w:rPr>
      <w:sz w:val="18"/>
      <w:szCs w:val="18"/>
    </w:rPr>
  </w:style>
  <w:style w:type="character" w:customStyle="1" w:styleId="ac">
    <w:name w:val="脚注文本 字符"/>
    <w:aliases w:val="ALTS FOOTNOTE 字符,ALTS FOOTNOTE Char 字符,C 字符,Car 字符,Char Char 字符,F 字符,FT 字符,Fo 字符,Footnote Text Char Car 字符,Footnote Text Char Char1 Char 字符,Footnote Text Char1 Char 字符,Footnote Text Char3 Char Char Char 字符,Mod-Footnote Text 字符,S_footer 字符,fn 字符"/>
    <w:link w:val="ab"/>
    <w:uiPriority w:val="99"/>
    <w:qFormat/>
    <w:rsid w:val="00C82D5C"/>
    <w:rPr>
      <w:rFonts w:ascii="Times New Roman" w:hAnsi="Times New Roman"/>
      <w:kern w:val="2"/>
      <w:sz w:val="18"/>
      <w:szCs w:val="18"/>
    </w:rPr>
  </w:style>
  <w:style w:type="character" w:styleId="ad">
    <w:name w:val="footnote reference"/>
    <w:aliases w:val="(NECG) Footnote Reference,-E Fußnotenzeichen,BVI fnr,FC,FR,Footnote Reference Number,Footnote Reference_LVL6,Footnote Reference_LVL61,Footnote Reference_LVL62,Footnote Reference_LVL63,Footnote Reference_LVL64,Ref,de nota al pie,f,fr,o"/>
    <w:link w:val="ZFootnoteText"/>
    <w:uiPriority w:val="26"/>
    <w:unhideWhenUsed/>
    <w:qFormat/>
    <w:rsid w:val="00C82D5C"/>
    <w:rPr>
      <w:vertAlign w:val="superscript"/>
    </w:rPr>
  </w:style>
  <w:style w:type="character" w:customStyle="1" w:styleId="apple-converted-space">
    <w:name w:val="apple-converted-space"/>
    <w:basedOn w:val="a0"/>
    <w:rsid w:val="00C82D5C"/>
  </w:style>
  <w:style w:type="paragraph" w:styleId="ae">
    <w:name w:val="Balloon Text"/>
    <w:basedOn w:val="a"/>
    <w:link w:val="af"/>
    <w:uiPriority w:val="99"/>
    <w:semiHidden/>
    <w:unhideWhenUsed/>
    <w:rsid w:val="00C82D5C"/>
    <w:rPr>
      <w:sz w:val="18"/>
      <w:szCs w:val="18"/>
    </w:rPr>
  </w:style>
  <w:style w:type="character" w:customStyle="1" w:styleId="af">
    <w:name w:val="批注框文本 字符"/>
    <w:basedOn w:val="a0"/>
    <w:link w:val="ae"/>
    <w:uiPriority w:val="99"/>
    <w:semiHidden/>
    <w:rsid w:val="00C82D5C"/>
    <w:rPr>
      <w:rFonts w:ascii="Times New Roman" w:hAnsi="Times New Roman"/>
      <w:kern w:val="2"/>
      <w:sz w:val="18"/>
      <w:szCs w:val="18"/>
    </w:rPr>
  </w:style>
  <w:style w:type="paragraph" w:customStyle="1" w:styleId="AMLNotifyCont3">
    <w:name w:val="AMLNotify Cont 3"/>
    <w:basedOn w:val="a"/>
    <w:rsid w:val="00C82D5C"/>
    <w:pPr>
      <w:widowControl/>
      <w:spacing w:after="240"/>
    </w:pPr>
    <w:rPr>
      <w:rFonts w:eastAsia="Times New Roman"/>
      <w:kern w:val="0"/>
      <w:sz w:val="24"/>
      <w:szCs w:val="20"/>
      <w:lang w:eastAsia="en-GB"/>
    </w:rPr>
  </w:style>
  <w:style w:type="paragraph" w:customStyle="1" w:styleId="DocId">
    <w:name w:val="DocId"/>
    <w:basedOn w:val="a9"/>
    <w:rsid w:val="00C82D5C"/>
    <w:pPr>
      <w:widowControl/>
      <w:tabs>
        <w:tab w:val="clear" w:pos="4153"/>
        <w:tab w:val="clear" w:pos="8306"/>
        <w:tab w:val="center" w:pos="4680"/>
        <w:tab w:val="right" w:pos="9360"/>
      </w:tabs>
      <w:snapToGrid/>
    </w:pPr>
    <w:rPr>
      <w:rFonts w:cstheme="minorBidi"/>
      <w:kern w:val="0"/>
      <w:sz w:val="16"/>
      <w:szCs w:val="16"/>
      <w:lang w:eastAsia="en-US"/>
    </w:rPr>
  </w:style>
  <w:style w:type="paragraph" w:styleId="af0">
    <w:name w:val="Revision"/>
    <w:hidden/>
    <w:uiPriority w:val="99"/>
    <w:semiHidden/>
    <w:rsid w:val="00C82D5C"/>
    <w:rPr>
      <w:rFonts w:ascii="Times New Roman" w:hAnsi="Times New Roman"/>
      <w:kern w:val="2"/>
      <w:sz w:val="21"/>
      <w:szCs w:val="22"/>
    </w:rPr>
  </w:style>
  <w:style w:type="paragraph" w:styleId="af1">
    <w:name w:val="List Paragraph"/>
    <w:basedOn w:val="a"/>
    <w:uiPriority w:val="34"/>
    <w:qFormat/>
    <w:rsid w:val="00C82D5C"/>
    <w:pPr>
      <w:ind w:firstLineChars="200" w:firstLine="420"/>
    </w:pPr>
  </w:style>
  <w:style w:type="character" w:customStyle="1" w:styleId="10">
    <w:name w:val="标题 1 字符"/>
    <w:basedOn w:val="a0"/>
    <w:link w:val="1"/>
    <w:uiPriority w:val="9"/>
    <w:rsid w:val="00C82D5C"/>
    <w:rPr>
      <w:rFonts w:asciiTheme="majorHAnsi" w:eastAsiaTheme="majorEastAsia" w:hAnsiTheme="majorHAnsi" w:cstheme="majorBidi"/>
      <w:b/>
      <w:bCs/>
      <w:color w:val="365F91" w:themeColor="accent1" w:themeShade="BF"/>
      <w:kern w:val="2"/>
      <w:sz w:val="28"/>
      <w:szCs w:val="28"/>
    </w:rPr>
  </w:style>
  <w:style w:type="character" w:styleId="af2">
    <w:name w:val="Hyperlink"/>
    <w:basedOn w:val="a0"/>
    <w:uiPriority w:val="99"/>
    <w:unhideWhenUsed/>
    <w:rsid w:val="007E4BB2"/>
    <w:rPr>
      <w:color w:val="0000FF" w:themeColor="hyperlink"/>
      <w:u w:val="single"/>
    </w:rPr>
  </w:style>
  <w:style w:type="paragraph" w:styleId="af3">
    <w:name w:val="macro"/>
    <w:link w:val="af4"/>
    <w:uiPriority w:val="99"/>
    <w:semiHidden/>
    <w:unhideWhenUsed/>
    <w:rsid w:val="0014065D"/>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kern w:val="2"/>
    </w:rPr>
  </w:style>
  <w:style w:type="character" w:customStyle="1" w:styleId="af4">
    <w:name w:val="宏文本 字符"/>
    <w:basedOn w:val="a0"/>
    <w:link w:val="af3"/>
    <w:uiPriority w:val="99"/>
    <w:semiHidden/>
    <w:rsid w:val="0014065D"/>
    <w:rPr>
      <w:rFonts w:ascii="Consolas" w:hAnsi="Consolas"/>
      <w:kern w:val="2"/>
    </w:rPr>
  </w:style>
  <w:style w:type="numbering" w:customStyle="1" w:styleId="ShortOutlineList">
    <w:name w:val="ShortOutline List"/>
    <w:uiPriority w:val="99"/>
    <w:rsid w:val="00DD7311"/>
    <w:pPr>
      <w:numPr>
        <w:numId w:val="7"/>
      </w:numPr>
    </w:pPr>
  </w:style>
  <w:style w:type="paragraph" w:customStyle="1" w:styleId="ShortOutline1">
    <w:name w:val="ShortOutline1"/>
    <w:basedOn w:val="a"/>
    <w:uiPriority w:val="4"/>
    <w:rsid w:val="00DD7311"/>
    <w:pPr>
      <w:widowControl/>
      <w:numPr>
        <w:numId w:val="7"/>
      </w:numPr>
      <w:spacing w:before="240" w:after="240"/>
      <w:jc w:val="left"/>
    </w:pPr>
    <w:rPr>
      <w:kern w:val="0"/>
      <w:sz w:val="24"/>
      <w:szCs w:val="24"/>
      <w:lang w:bidi="he-IL"/>
    </w:rPr>
  </w:style>
  <w:style w:type="paragraph" w:customStyle="1" w:styleId="ShortOutline2">
    <w:name w:val="ShortOutline2"/>
    <w:basedOn w:val="a"/>
    <w:uiPriority w:val="4"/>
    <w:rsid w:val="00DD7311"/>
    <w:pPr>
      <w:widowControl/>
      <w:numPr>
        <w:ilvl w:val="1"/>
        <w:numId w:val="7"/>
      </w:numPr>
      <w:spacing w:before="240" w:after="240"/>
      <w:jc w:val="left"/>
    </w:pPr>
    <w:rPr>
      <w:color w:val="000000"/>
      <w:kern w:val="0"/>
      <w:sz w:val="24"/>
      <w:szCs w:val="24"/>
      <w:lang w:bidi="he-IL"/>
    </w:rPr>
  </w:style>
  <w:style w:type="paragraph" w:customStyle="1" w:styleId="ShortOutline3">
    <w:name w:val="ShortOutline3"/>
    <w:basedOn w:val="a"/>
    <w:uiPriority w:val="4"/>
    <w:rsid w:val="00DD7311"/>
    <w:pPr>
      <w:widowControl/>
      <w:numPr>
        <w:ilvl w:val="2"/>
        <w:numId w:val="7"/>
      </w:numPr>
      <w:spacing w:before="240" w:after="240"/>
      <w:jc w:val="left"/>
    </w:pPr>
    <w:rPr>
      <w:color w:val="000000"/>
      <w:kern w:val="0"/>
      <w:sz w:val="24"/>
      <w:szCs w:val="24"/>
      <w:lang w:bidi="he-IL"/>
    </w:rPr>
  </w:style>
  <w:style w:type="paragraph" w:customStyle="1" w:styleId="ShortOutline4">
    <w:name w:val="ShortOutline4"/>
    <w:basedOn w:val="a"/>
    <w:uiPriority w:val="4"/>
    <w:rsid w:val="00DD7311"/>
    <w:pPr>
      <w:widowControl/>
      <w:numPr>
        <w:ilvl w:val="3"/>
        <w:numId w:val="7"/>
      </w:numPr>
      <w:spacing w:before="240" w:after="240"/>
      <w:jc w:val="left"/>
    </w:pPr>
    <w:rPr>
      <w:color w:val="000000"/>
      <w:kern w:val="0"/>
      <w:sz w:val="24"/>
      <w:szCs w:val="24"/>
      <w:lang w:bidi="he-IL"/>
    </w:rPr>
  </w:style>
  <w:style w:type="paragraph" w:customStyle="1" w:styleId="ShortOutline5">
    <w:name w:val="ShortOutline5"/>
    <w:basedOn w:val="a"/>
    <w:uiPriority w:val="4"/>
    <w:rsid w:val="00DD7311"/>
    <w:pPr>
      <w:widowControl/>
      <w:numPr>
        <w:ilvl w:val="4"/>
        <w:numId w:val="7"/>
      </w:numPr>
      <w:spacing w:before="240" w:after="240"/>
      <w:jc w:val="left"/>
    </w:pPr>
    <w:rPr>
      <w:color w:val="000000"/>
      <w:kern w:val="0"/>
      <w:sz w:val="24"/>
      <w:szCs w:val="24"/>
      <w:lang w:bidi="he-IL"/>
    </w:rPr>
  </w:style>
  <w:style w:type="character" w:customStyle="1" w:styleId="Draftline">
    <w:name w:val="Draftline"/>
    <w:rsid w:val="00943A7A"/>
    <w:rPr>
      <w:rFonts w:ascii="Times New Roman" w:hAnsi="Times New Roman" w:cs="Times New Roman"/>
      <w:b w:val="0"/>
      <w:i w:val="0"/>
      <w:caps w:val="0"/>
      <w:smallCaps w:val="0"/>
      <w:strike w:val="0"/>
      <w:dstrike w:val="0"/>
      <w:outline w:val="0"/>
      <w:shadow w:val="0"/>
      <w:emboss w:val="0"/>
      <w:imprint w:val="0"/>
      <w:vanish/>
      <w:color w:val="FF0000"/>
      <w:spacing w:val="0"/>
      <w:w w:val="100"/>
      <w:kern w:val="0"/>
      <w:sz w:val="15"/>
      <w:szCs w:val="24"/>
      <w:u w:val="none"/>
      <w:effect w:val="none"/>
      <w:vertAlign w:val="baseline"/>
    </w:rPr>
  </w:style>
  <w:style w:type="paragraph" w:customStyle="1" w:styleId="FooterB">
    <w:name w:val="Footer B"/>
    <w:link w:val="FooterBChar"/>
    <w:rsid w:val="002E6412"/>
    <w:pPr>
      <w:tabs>
        <w:tab w:val="center" w:pos="4320"/>
        <w:tab w:val="right" w:pos="8640"/>
      </w:tabs>
      <w:snapToGrid w:val="0"/>
    </w:pPr>
    <w:rPr>
      <w:rFonts w:ascii="Times New Roman" w:hAnsi="Times New Roman"/>
      <w:sz w:val="15"/>
      <w:szCs w:val="24"/>
    </w:rPr>
  </w:style>
  <w:style w:type="character" w:customStyle="1" w:styleId="FooterBChar">
    <w:name w:val="Footer B Char"/>
    <w:basedOn w:val="a0"/>
    <w:link w:val="FooterB"/>
    <w:rsid w:val="002E6412"/>
    <w:rPr>
      <w:rFonts w:ascii="Times New Roman" w:hAnsi="Times New Roman"/>
      <w:sz w:val="15"/>
      <w:szCs w:val="24"/>
    </w:rPr>
  </w:style>
  <w:style w:type="character" w:styleId="af5">
    <w:name w:val="annotation reference"/>
    <w:basedOn w:val="a0"/>
    <w:uiPriority w:val="99"/>
    <w:semiHidden/>
    <w:unhideWhenUsed/>
    <w:rsid w:val="00C61055"/>
    <w:rPr>
      <w:sz w:val="16"/>
      <w:szCs w:val="16"/>
    </w:rPr>
  </w:style>
  <w:style w:type="paragraph" w:styleId="af6">
    <w:name w:val="annotation text"/>
    <w:basedOn w:val="a"/>
    <w:link w:val="af7"/>
    <w:uiPriority w:val="99"/>
    <w:semiHidden/>
    <w:unhideWhenUsed/>
    <w:rsid w:val="00C61055"/>
    <w:rPr>
      <w:sz w:val="20"/>
      <w:szCs w:val="20"/>
    </w:rPr>
  </w:style>
  <w:style w:type="character" w:customStyle="1" w:styleId="af7">
    <w:name w:val="批注文字 字符"/>
    <w:basedOn w:val="a0"/>
    <w:link w:val="af6"/>
    <w:uiPriority w:val="99"/>
    <w:semiHidden/>
    <w:rsid w:val="00C61055"/>
    <w:rPr>
      <w:rFonts w:ascii="Times New Roman" w:hAnsi="Times New Roman"/>
      <w:kern w:val="2"/>
    </w:rPr>
  </w:style>
  <w:style w:type="paragraph" w:styleId="af8">
    <w:name w:val="annotation subject"/>
    <w:basedOn w:val="af6"/>
    <w:next w:val="af6"/>
    <w:link w:val="af9"/>
    <w:uiPriority w:val="99"/>
    <w:semiHidden/>
    <w:unhideWhenUsed/>
    <w:rsid w:val="00C61055"/>
    <w:rPr>
      <w:b/>
      <w:bCs/>
    </w:rPr>
  </w:style>
  <w:style w:type="character" w:customStyle="1" w:styleId="af9">
    <w:name w:val="批注主题 字符"/>
    <w:basedOn w:val="af7"/>
    <w:link w:val="af8"/>
    <w:uiPriority w:val="99"/>
    <w:semiHidden/>
    <w:rsid w:val="00C61055"/>
    <w:rPr>
      <w:rFonts w:ascii="Times New Roman" w:hAnsi="Times New Roman"/>
      <w:b/>
      <w:bCs/>
      <w:kern w:val="2"/>
    </w:rPr>
  </w:style>
  <w:style w:type="paragraph" w:customStyle="1" w:styleId="ZFootnoteText">
    <w:name w:val="Z_Footnote Text"/>
    <w:basedOn w:val="a"/>
    <w:link w:val="ad"/>
    <w:uiPriority w:val="26"/>
    <w:rsid w:val="00406A61"/>
    <w:pPr>
      <w:widowControl/>
      <w:spacing w:after="160" w:line="240" w:lineRule="exact"/>
      <w:jc w:val="left"/>
    </w:pPr>
    <w:rPr>
      <w:rFonts w:ascii="Calibri" w:hAnsi="Calibri"/>
      <w:kern w:val="0"/>
      <w:sz w:val="20"/>
      <w:szCs w:val="20"/>
      <w:vertAlign w:val="superscript"/>
    </w:rPr>
  </w:style>
  <w:style w:type="paragraph" w:styleId="afa">
    <w:name w:val="Body Text"/>
    <w:basedOn w:val="a"/>
    <w:link w:val="afb"/>
    <w:qFormat/>
    <w:rsid w:val="00BA29DC"/>
    <w:pPr>
      <w:widowControl/>
      <w:spacing w:after="240"/>
      <w:jc w:val="left"/>
    </w:pPr>
    <w:rPr>
      <w:rFonts w:cstheme="minorBidi"/>
      <w:kern w:val="0"/>
      <w:sz w:val="24"/>
      <w:lang w:eastAsia="en-US"/>
    </w:rPr>
  </w:style>
  <w:style w:type="character" w:customStyle="1" w:styleId="afb">
    <w:name w:val="正文文本 字符"/>
    <w:basedOn w:val="a0"/>
    <w:link w:val="afa"/>
    <w:rsid w:val="00BA29DC"/>
    <w:rPr>
      <w:rFonts w:ascii="Times New Roman" w:hAnsi="Times New Roman"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554073">
      <w:bodyDiv w:val="1"/>
      <w:marLeft w:val="0"/>
      <w:marRight w:val="0"/>
      <w:marTop w:val="0"/>
      <w:marBottom w:val="0"/>
      <w:divBdr>
        <w:top w:val="none" w:sz="0" w:space="0" w:color="auto"/>
        <w:left w:val="none" w:sz="0" w:space="0" w:color="auto"/>
        <w:bottom w:val="none" w:sz="0" w:space="0" w:color="auto"/>
        <w:right w:val="none" w:sz="0" w:space="0" w:color="auto"/>
      </w:divBdr>
    </w:div>
    <w:div w:id="863516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8754D-F5B7-498A-9121-A0191AA7C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2022-06-01T10:06:00Z</dcterms:created>
  <dcterms:modified xsi:type="dcterms:W3CDTF">2022-06-02T01:20:00Z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171790</vt:lpwstr>
  </property>
  <property fmtid="{D5CDD505-2E9C-101B-9397-08002B2CF9AE}" pid="3" name="Matter">
    <vt:lpwstr>0004</vt:lpwstr>
  </property>
</Properties>
</file>