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ascii="黑体" w:hAnsi="黑体" w:eastAsia="黑体" w:cs="黑体"/>
          <w:bCs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8"/>
        <w:tblW w:w="10094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8154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殷拓集团收购霸菱亚洲私募基金有限公司股权案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8154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  <w:lang w:val="en-US"/>
              </w:rPr>
              <w:t>殷拓集团（“殷拓”）</w:t>
            </w:r>
            <w:r>
              <w:rPr>
                <w:rFonts w:hint="eastAsia"/>
                <w:bCs/>
                <w:color w:val="000000"/>
                <w:lang w:val="en-US"/>
              </w:rPr>
              <w:t>与霸菱亚洲私募基金控股有限公司等实体</w:t>
            </w:r>
            <w:r>
              <w:rPr>
                <w:bCs/>
                <w:color w:val="000000"/>
                <w:lang w:val="en-US"/>
              </w:rPr>
              <w:t>签订了股权认购和合并协议，以收购对霸菱亚洲私募基金有限公司（“</w:t>
            </w:r>
            <w:r>
              <w:rPr>
                <w:rFonts w:hint="eastAsia"/>
                <w:bCs/>
                <w:color w:val="000000"/>
                <w:lang w:val="en-US"/>
              </w:rPr>
              <w:t>霸菱亚洲”）及其关联实体</w:t>
            </w:r>
            <w:r>
              <w:rPr>
                <w:bCs/>
                <w:color w:val="000000"/>
                <w:lang w:val="en-US"/>
              </w:rPr>
              <w:t>的单独控制权（“本次交易”）。在本次交易前，</w:t>
            </w:r>
            <w:r>
              <w:rPr>
                <w:rFonts w:hint="eastAsia"/>
                <w:bCs/>
                <w:color w:val="000000"/>
                <w:lang w:val="en-US"/>
              </w:rPr>
              <w:t>霸菱亚洲及其关联实体由一名自然人</w:t>
            </w:r>
            <w:r>
              <w:rPr>
                <w:bCs/>
                <w:color w:val="000000"/>
                <w:lang w:val="en-US"/>
              </w:rPr>
              <w:t>单独控制。本次交易后，殷拓</w:t>
            </w:r>
            <w:r>
              <w:rPr>
                <w:rFonts w:hint="eastAsia"/>
                <w:bCs/>
                <w:color w:val="000000"/>
                <w:lang w:val="en-US"/>
              </w:rPr>
              <w:t>透过</w:t>
            </w:r>
            <w:r>
              <w:rPr>
                <w:bCs/>
                <w:color w:val="000000"/>
                <w:lang w:val="en-US"/>
              </w:rPr>
              <w:t>其</w:t>
            </w:r>
            <w:r>
              <w:rPr>
                <w:rFonts w:hint="eastAsia"/>
                <w:bCs/>
                <w:color w:val="000000"/>
                <w:lang w:val="en-US"/>
              </w:rPr>
              <w:t>全资</w:t>
            </w:r>
            <w:r>
              <w:rPr>
                <w:bCs/>
                <w:color w:val="000000"/>
                <w:lang w:val="en-US"/>
              </w:rPr>
              <w:t>子公司将取得</w:t>
            </w:r>
            <w:r>
              <w:rPr>
                <w:rFonts w:hint="eastAsia"/>
                <w:bCs/>
                <w:color w:val="000000"/>
                <w:lang w:val="en-US"/>
              </w:rPr>
              <w:t>霸菱亚洲及其关联实体</w:t>
            </w:r>
            <w:r>
              <w:rPr>
                <w:bCs/>
                <w:color w:val="000000"/>
                <w:lang w:val="en-US"/>
              </w:rPr>
              <w:t>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1.殷拓</w:t>
            </w:r>
          </w:p>
        </w:tc>
        <w:tc>
          <w:tcPr>
            <w:tcW w:w="654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殷拓于2011年4月2日成立于瑞典，并于2019年9月24日在纳斯达克证券交易所上市，股票代码为“EQT”。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殷拓是一家全球股权投资机构。殷拓的被投企业活跃于多个行业和部门，如消费、消费品、能源与环境、金融科技、医疗保健、工业技术、保险、房地产、服务、社会、TMT以及运输与物流。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殷拓无最终控制人。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hint="eastAsia"/>
                <w:bCs/>
                <w:color w:val="000000"/>
                <w:lang w:val="en-US"/>
              </w:rPr>
              <w:t>霸菱亚洲</w:t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547" w:type="dxa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rFonts w:hint="eastAsia"/>
                <w:bCs/>
                <w:color w:val="000000"/>
                <w:lang w:val="en-US"/>
              </w:rPr>
              <w:t>霸菱亚洲</w:t>
            </w:r>
            <w:r>
              <w:t>于</w:t>
            </w:r>
            <w:r>
              <w:rPr>
                <w:lang w:val="en-US"/>
              </w:rPr>
              <w:t>2013</w:t>
            </w:r>
            <w:r>
              <w:t>年</w:t>
            </w:r>
            <w:r>
              <w:rPr>
                <w:lang w:val="en-US"/>
              </w:rPr>
              <w:t>12</w:t>
            </w:r>
            <w:r>
              <w:t>月</w:t>
            </w:r>
            <w:r>
              <w:rPr>
                <w:lang w:val="en-US"/>
              </w:rPr>
              <w:t>30</w:t>
            </w:r>
            <w:r>
              <w:t>日成立于</w:t>
            </w:r>
            <w:r>
              <w:rPr>
                <w:lang w:val="en-US"/>
              </w:rPr>
              <w:t>开曼群岛</w:t>
            </w:r>
            <w:r>
              <w:t>。</w:t>
            </w:r>
          </w:p>
          <w:p>
            <w:pPr>
              <w:adjustRightInd w:val="0"/>
              <w:snapToGrid w:val="0"/>
              <w:spacing w:after="0"/>
            </w:pPr>
          </w:p>
          <w:p>
            <w:pPr>
              <w:adjustRightInd w:val="0"/>
              <w:snapToGrid w:val="0"/>
              <w:spacing w:after="0"/>
            </w:pPr>
            <w:r>
              <w:rPr>
                <w:rFonts w:hint="eastAsia"/>
                <w:bCs/>
                <w:color w:val="000000"/>
                <w:lang w:val="en-US"/>
              </w:rPr>
              <w:t>霸菱亚洲及其关联实体</w:t>
            </w:r>
            <w:r>
              <w:rPr>
                <w:lang w:val="en-US"/>
              </w:rPr>
              <w:t>是一家泛亚洲私募投资公司，主要从事私募股权基金投资，旨在收购被投企业并为企业提供增长资本以进行扩张或收购。</w:t>
            </w:r>
            <w:r>
              <w:rPr>
                <w:rFonts w:hint="eastAsia"/>
                <w:bCs/>
                <w:color w:val="000000"/>
                <w:lang w:val="en-US"/>
              </w:rPr>
              <w:t>霸菱亚洲</w:t>
            </w:r>
            <w:r>
              <w:rPr>
                <w:lang w:val="en-US"/>
              </w:rPr>
              <w:t>专注于亚太地区投资以及房地产和信贷行业的私募投资。</w:t>
            </w:r>
            <w:r>
              <w:rPr>
                <w:rFonts w:hint="eastAsia"/>
                <w:bCs/>
                <w:color w:val="000000"/>
                <w:lang w:val="en-US"/>
              </w:rPr>
              <w:t>霸菱亚洲</w:t>
            </w:r>
            <w:r>
              <w:rPr>
                <w:rFonts w:hint="eastAsia"/>
                <w:lang w:val="en-US"/>
              </w:rPr>
              <w:t>的关联基金已投资于教育、商业服务、制造、物流、医疗和消费领域的投资组合公司。</w:t>
            </w:r>
          </w:p>
          <w:p>
            <w:pPr>
              <w:adjustRightInd w:val="0"/>
              <w:snapToGrid w:val="0"/>
              <w:spacing w:after="0"/>
            </w:pP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霸菱亚洲及其关联实体</w:t>
            </w:r>
            <w:r>
              <w:t>的最终控制人为</w:t>
            </w:r>
            <w:r>
              <w:rPr>
                <w:rFonts w:hint="eastAsia"/>
              </w:rPr>
              <w:t>一名自然人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815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42"/>
              <w:gridCol w:w="2643"/>
              <w:gridCol w:w="264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42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264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64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42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私募股权投资基金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管理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</w:tc>
              <w:tc>
                <w:tcPr>
                  <w:tcW w:w="264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中国</w:t>
                  </w:r>
                  <w:r>
                    <w:rPr>
                      <w:rFonts w:hint="eastAsia" w:cs="Times New Roman"/>
                      <w:bCs/>
                      <w:color w:val="000000"/>
                      <w:lang w:eastAsia="zh-CN"/>
                    </w:rPr>
                    <w:t>境内</w:t>
                  </w:r>
                </w:p>
              </w:tc>
              <w:tc>
                <w:tcPr>
                  <w:tcW w:w="2643" w:type="dxa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2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021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年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市场份额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：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殷拓：[0-5]%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bCs/>
                      <w:color w:val="000000"/>
                      <w:lang w:val="en-US" w:eastAsia="zh-CN"/>
                    </w:rPr>
                    <w:t>霸菱亚洲（及其关联实体）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：[0-5]%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双方合计：[0-5]%</w:t>
                  </w:r>
                </w:p>
              </w:tc>
            </w:tr>
          </w:tbl>
          <w:p>
            <w:pPr>
              <w:pStyle w:val="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hideSpellingErrors/>
  <w:hideGrammaticalErrors/>
  <w:revisionView w:markup="0"/>
  <w:trackRevisions w:val="true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1A"/>
    <w:rsid w:val="00013BA4"/>
    <w:rsid w:val="000363C3"/>
    <w:rsid w:val="000918F6"/>
    <w:rsid w:val="00092C73"/>
    <w:rsid w:val="000B5F3C"/>
    <w:rsid w:val="000F75B1"/>
    <w:rsid w:val="00106063"/>
    <w:rsid w:val="00122A38"/>
    <w:rsid w:val="00165377"/>
    <w:rsid w:val="001C51DF"/>
    <w:rsid w:val="002075AF"/>
    <w:rsid w:val="002859F8"/>
    <w:rsid w:val="002D371C"/>
    <w:rsid w:val="002D7079"/>
    <w:rsid w:val="00324E96"/>
    <w:rsid w:val="003743DF"/>
    <w:rsid w:val="00383FD9"/>
    <w:rsid w:val="003C3352"/>
    <w:rsid w:val="003D611A"/>
    <w:rsid w:val="003F7337"/>
    <w:rsid w:val="00412CEB"/>
    <w:rsid w:val="00524393"/>
    <w:rsid w:val="00583D61"/>
    <w:rsid w:val="005B2159"/>
    <w:rsid w:val="005D44C4"/>
    <w:rsid w:val="005D558B"/>
    <w:rsid w:val="005E2429"/>
    <w:rsid w:val="005E3674"/>
    <w:rsid w:val="005E3ABA"/>
    <w:rsid w:val="005E60A5"/>
    <w:rsid w:val="006042C3"/>
    <w:rsid w:val="0065679C"/>
    <w:rsid w:val="00733D47"/>
    <w:rsid w:val="007B4C2A"/>
    <w:rsid w:val="007E5F69"/>
    <w:rsid w:val="00810829"/>
    <w:rsid w:val="008142DB"/>
    <w:rsid w:val="008741E9"/>
    <w:rsid w:val="00895DCF"/>
    <w:rsid w:val="008A4E92"/>
    <w:rsid w:val="008A6117"/>
    <w:rsid w:val="008B3422"/>
    <w:rsid w:val="008C701F"/>
    <w:rsid w:val="009233C6"/>
    <w:rsid w:val="00955597"/>
    <w:rsid w:val="00A73D4C"/>
    <w:rsid w:val="00AB1D14"/>
    <w:rsid w:val="00AC1DCB"/>
    <w:rsid w:val="00B103AE"/>
    <w:rsid w:val="00B56137"/>
    <w:rsid w:val="00B9105B"/>
    <w:rsid w:val="00C15E43"/>
    <w:rsid w:val="00C36FA3"/>
    <w:rsid w:val="00C51B5E"/>
    <w:rsid w:val="00C80335"/>
    <w:rsid w:val="00CA1F1C"/>
    <w:rsid w:val="00CE0126"/>
    <w:rsid w:val="00D02977"/>
    <w:rsid w:val="00D5727C"/>
    <w:rsid w:val="00D7473B"/>
    <w:rsid w:val="00D96567"/>
    <w:rsid w:val="00D96DC8"/>
    <w:rsid w:val="00DB2F6E"/>
    <w:rsid w:val="00DC013B"/>
    <w:rsid w:val="00DC0624"/>
    <w:rsid w:val="00E00EF6"/>
    <w:rsid w:val="00E53073"/>
    <w:rsid w:val="00EB3F65"/>
    <w:rsid w:val="00ED041B"/>
    <w:rsid w:val="00ED512E"/>
    <w:rsid w:val="00F07E59"/>
    <w:rsid w:val="00F97C33"/>
    <w:rsid w:val="00FE00B5"/>
    <w:rsid w:val="00FF7C85"/>
    <w:rsid w:val="FB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2"/>
    <w:qFormat/>
    <w:uiPriority w:val="0"/>
    <w:rPr>
      <w:rFonts w:cs="Simplified Arabic"/>
      <w:lang w:eastAsia="en-GB"/>
    </w:r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正文文本 Char"/>
    <w:basedOn w:val="10"/>
    <w:link w:val="3"/>
    <w:qFormat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13">
    <w:name w:val="页眉 Char"/>
    <w:basedOn w:val="10"/>
    <w:link w:val="6"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4">
    <w:name w:val="页脚 Char"/>
    <w:basedOn w:val="10"/>
    <w:link w:val="5"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5">
    <w:name w:val="批注框文本 Char"/>
    <w:basedOn w:val="10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6">
    <w:name w:val="批注文字 Char"/>
    <w:basedOn w:val="10"/>
    <w:link w:val="2"/>
    <w:semiHidden/>
    <w:qFormat/>
    <w:uiPriority w:val="99"/>
    <w:rPr>
      <w:rFonts w:ascii="Times New Roman" w:hAnsi="Times New Roman" w:eastAsia="宋体" w:cs="Times New Roman"/>
      <w:kern w:val="0"/>
      <w:sz w:val="24"/>
      <w:szCs w:val="24"/>
      <w:lang w:val="en-GB" w:bidi="ar-AE"/>
    </w:rPr>
  </w:style>
  <w:style w:type="character" w:customStyle="1" w:styleId="17">
    <w:name w:val="批注主题 Char"/>
    <w:basedOn w:val="16"/>
    <w:link w:val="7"/>
    <w:semiHidden/>
    <w:qFormat/>
    <w:uiPriority w:val="99"/>
    <w:rPr>
      <w:rFonts w:ascii="Times New Roman" w:hAnsi="Times New Roman" w:eastAsia="宋体" w:cs="Times New Roman"/>
      <w:b/>
      <w:bCs/>
      <w:kern w:val="0"/>
      <w:sz w:val="24"/>
      <w:szCs w:val="24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146</Words>
  <Characters>838</Characters>
  <Lines>6</Lines>
  <Paragraphs>1</Paragraphs>
  <TotalTime>1</TotalTime>
  <ScaleCrop>false</ScaleCrop>
  <LinksUpToDate>false</LinksUpToDate>
  <CharactersWithSpaces>983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2022-06-14T15:15:00Z</dcterms:created>
  <dc:creator>Fangda</dc:creator>
  <cp:lastModifiedBy>greatwall</cp:lastModifiedBy>
  <dcterms:modified xsi:type="dcterms:W3CDTF">2022-06-15T13:55:34Z</dcterms:modified>
  <dc:title>经营者集中简易案件公示表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