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ind w:firstLine="845" w:firstLineChars="302"/>
        <w:rPr>
          <w:rFonts w:ascii="仿宋_GB2312" w:hAnsi="Times New Roman" w:eastAsia="仿宋_GB2312"/>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5"/>
        <w:gridCol w:w="1125"/>
        <w:gridCol w:w="59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7033"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lang w:eastAsia="zh-Hans"/>
              </w:rPr>
              <w:t>南方电网调峰调频发电有限</w:t>
            </w:r>
            <w:r>
              <w:rPr>
                <w:rFonts w:hint="eastAsia" w:ascii="仿宋" w:hAnsi="仿宋" w:eastAsia="仿宋" w:cs="宋体"/>
                <w:color w:val="333333"/>
                <w:kern w:val="0"/>
                <w:sz w:val="24"/>
                <w:szCs w:val="24"/>
              </w:rPr>
              <w:t>公司与</w:t>
            </w:r>
            <w:r>
              <w:rPr>
                <w:rFonts w:hint="eastAsia" w:ascii="仿宋" w:hAnsi="仿宋" w:eastAsia="仿宋" w:cs="宋体"/>
                <w:color w:val="333333"/>
                <w:kern w:val="0"/>
                <w:sz w:val="24"/>
                <w:szCs w:val="24"/>
                <w:lang w:eastAsia="zh-Hans"/>
              </w:rPr>
              <w:t>中广核电力销售有限公司</w:t>
            </w:r>
            <w:r>
              <w:rPr>
                <w:rFonts w:hint="eastAsia" w:ascii="仿宋" w:hAnsi="仿宋" w:eastAsia="仿宋" w:cs="宋体"/>
                <w:color w:val="333333"/>
                <w:kern w:val="0"/>
                <w:sz w:val="24"/>
                <w:szCs w:val="24"/>
              </w:rPr>
              <w:t>新设合营企业案（“本次交易”）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725"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7033"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lang w:eastAsia="zh-Hans"/>
              </w:rPr>
              <w:t>南方电网调峰调频发电有限</w:t>
            </w:r>
            <w:r>
              <w:rPr>
                <w:rFonts w:hint="eastAsia" w:ascii="仿宋" w:hAnsi="仿宋" w:eastAsia="仿宋" w:cs="宋体"/>
                <w:color w:val="333333"/>
                <w:kern w:val="0"/>
                <w:sz w:val="24"/>
                <w:szCs w:val="24"/>
              </w:rPr>
              <w:t>公司</w:t>
            </w:r>
            <w:r>
              <w:rPr>
                <w:rFonts w:hint="eastAsia" w:ascii="仿宋" w:hAnsi="仿宋" w:eastAsia="仿宋" w:cs="宋体"/>
                <w:color w:val="333333"/>
                <w:kern w:val="0"/>
                <w:sz w:val="24"/>
                <w:szCs w:val="24"/>
                <w:lang w:eastAsia="zh-Hans"/>
              </w:rPr>
              <w:t>（“南网</w:t>
            </w:r>
            <w:r>
              <w:rPr>
                <w:rFonts w:hint="eastAsia" w:ascii="仿宋" w:hAnsi="仿宋" w:eastAsia="仿宋" w:cs="宋体"/>
                <w:color w:val="333333"/>
                <w:kern w:val="0"/>
                <w:sz w:val="24"/>
                <w:szCs w:val="24"/>
              </w:rPr>
              <w:t>调峰调</w:t>
            </w:r>
            <w:r>
              <w:rPr>
                <w:rFonts w:hint="eastAsia" w:ascii="仿宋" w:hAnsi="仿宋" w:eastAsia="仿宋" w:cs="宋体"/>
                <w:color w:val="333333"/>
                <w:kern w:val="0"/>
                <w:sz w:val="24"/>
                <w:szCs w:val="24"/>
                <w:lang w:eastAsia="zh-Hans"/>
              </w:rPr>
              <w:t>频”）和中广核电力销售有限公司（“</w:t>
            </w:r>
            <w:r>
              <w:rPr>
                <w:rFonts w:hint="eastAsia" w:ascii="仿宋" w:hAnsi="仿宋" w:eastAsia="仿宋" w:cs="宋体"/>
                <w:color w:val="333333"/>
                <w:kern w:val="0"/>
                <w:sz w:val="24"/>
                <w:szCs w:val="24"/>
              </w:rPr>
              <w:t>中广核电力销售</w:t>
            </w:r>
            <w:r>
              <w:rPr>
                <w:rFonts w:hint="eastAsia" w:ascii="仿宋" w:hAnsi="仿宋" w:eastAsia="仿宋" w:cs="宋体"/>
                <w:color w:val="333333"/>
                <w:kern w:val="0"/>
                <w:sz w:val="24"/>
                <w:szCs w:val="24"/>
                <w:lang w:eastAsia="zh-Hans"/>
              </w:rPr>
              <w:t>”）拟共同新设合营企业（“合营企业”），从事抽水蓄能电站的建设和经营管理业务。其中，南网</w:t>
            </w:r>
            <w:r>
              <w:rPr>
                <w:rFonts w:hint="eastAsia" w:ascii="仿宋" w:hAnsi="仿宋" w:eastAsia="仿宋" w:cs="宋体"/>
                <w:color w:val="333333"/>
                <w:kern w:val="0"/>
                <w:sz w:val="24"/>
                <w:szCs w:val="24"/>
              </w:rPr>
              <w:t>调峰调</w:t>
            </w:r>
            <w:r>
              <w:rPr>
                <w:rFonts w:hint="eastAsia" w:ascii="仿宋" w:hAnsi="仿宋" w:eastAsia="仿宋" w:cs="宋体"/>
                <w:color w:val="333333"/>
                <w:kern w:val="0"/>
                <w:sz w:val="24"/>
                <w:szCs w:val="24"/>
                <w:lang w:eastAsia="zh-Hans"/>
              </w:rPr>
              <w:t>频将持有合营企业</w:t>
            </w:r>
            <w:r>
              <w:rPr>
                <w:rFonts w:hint="eastAsia" w:ascii="仿宋" w:hAnsi="仿宋" w:eastAsia="仿宋" w:cs="宋体"/>
                <w:color w:val="333333"/>
                <w:kern w:val="0"/>
                <w:sz w:val="24"/>
                <w:szCs w:val="24"/>
              </w:rPr>
              <w:t>70</w:t>
            </w:r>
            <w:r>
              <w:rPr>
                <w:rFonts w:hint="eastAsia" w:ascii="仿宋" w:hAnsi="仿宋" w:eastAsia="仿宋" w:cs="宋体"/>
                <w:color w:val="333333"/>
                <w:kern w:val="0"/>
                <w:sz w:val="24"/>
                <w:szCs w:val="24"/>
                <w:lang w:eastAsia="zh-Hans"/>
              </w:rPr>
              <w:t>%股权，</w:t>
            </w:r>
            <w:r>
              <w:rPr>
                <w:rFonts w:hint="eastAsia" w:ascii="仿宋" w:hAnsi="仿宋" w:eastAsia="仿宋" w:cs="宋体"/>
                <w:color w:val="333333"/>
                <w:kern w:val="0"/>
                <w:sz w:val="24"/>
                <w:szCs w:val="24"/>
              </w:rPr>
              <w:t>中广核电力销售将</w:t>
            </w:r>
            <w:r>
              <w:rPr>
                <w:rFonts w:hint="eastAsia" w:ascii="仿宋" w:hAnsi="仿宋" w:eastAsia="仿宋" w:cs="宋体"/>
                <w:color w:val="333333"/>
                <w:kern w:val="0"/>
                <w:sz w:val="24"/>
                <w:szCs w:val="24"/>
                <w:lang w:eastAsia="zh-Hans"/>
              </w:rPr>
              <w:t>持有合营企业30%股权。本次交易完成后，南网</w:t>
            </w:r>
            <w:r>
              <w:rPr>
                <w:rFonts w:hint="eastAsia" w:ascii="仿宋" w:hAnsi="仿宋" w:eastAsia="仿宋" w:cs="宋体"/>
                <w:color w:val="333333"/>
                <w:kern w:val="0"/>
                <w:sz w:val="24"/>
                <w:szCs w:val="24"/>
              </w:rPr>
              <w:t>调峰调</w:t>
            </w:r>
            <w:r>
              <w:rPr>
                <w:rFonts w:hint="eastAsia" w:ascii="仿宋" w:hAnsi="仿宋" w:eastAsia="仿宋" w:cs="宋体"/>
                <w:color w:val="333333"/>
                <w:kern w:val="0"/>
                <w:sz w:val="24"/>
                <w:szCs w:val="24"/>
                <w:lang w:eastAsia="zh-Hans"/>
              </w:rPr>
              <w:t>频和</w:t>
            </w:r>
            <w:r>
              <w:rPr>
                <w:rFonts w:hint="eastAsia" w:ascii="仿宋" w:hAnsi="仿宋" w:eastAsia="仿宋" w:cs="宋体"/>
                <w:color w:val="333333"/>
                <w:kern w:val="0"/>
                <w:sz w:val="24"/>
                <w:szCs w:val="24"/>
              </w:rPr>
              <w:t>中广核电力销售</w:t>
            </w:r>
            <w:r>
              <w:rPr>
                <w:rFonts w:hint="eastAsia" w:ascii="仿宋" w:hAnsi="仿宋" w:eastAsia="仿宋" w:cs="宋体"/>
                <w:color w:val="333333"/>
                <w:kern w:val="0"/>
                <w:sz w:val="24"/>
                <w:szCs w:val="24"/>
                <w:lang w:eastAsia="zh-Hans"/>
              </w:rPr>
              <w:t>将共同控制合营企业。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3" w:hRule="atLeast"/>
        </w:trPr>
        <w:tc>
          <w:tcPr>
            <w:tcW w:w="1725"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125"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1、南网调峰调</w:t>
            </w:r>
            <w:r>
              <w:rPr>
                <w:rFonts w:hint="eastAsia" w:ascii="仿宋" w:hAnsi="仿宋" w:eastAsia="仿宋" w:cs="宋体"/>
                <w:color w:val="333333"/>
                <w:kern w:val="0"/>
                <w:sz w:val="24"/>
                <w:szCs w:val="24"/>
                <w:lang w:eastAsia="zh-Hans"/>
              </w:rPr>
              <w:t>频</w:t>
            </w:r>
          </w:p>
        </w:tc>
        <w:tc>
          <w:tcPr>
            <w:tcW w:w="5908" w:type="dxa"/>
          </w:tcPr>
          <w:p>
            <w:pPr>
              <w:spacing w:line="500" w:lineRule="exact"/>
              <w:rPr>
                <w:rFonts w:ascii="仿宋" w:hAnsi="仿宋" w:eastAsia="仿宋" w:cs="宋体"/>
                <w:color w:val="333333"/>
                <w:kern w:val="0"/>
                <w:sz w:val="24"/>
                <w:szCs w:val="24"/>
                <w:lang w:eastAsia="zh-Hans"/>
              </w:rPr>
            </w:pPr>
            <w:r>
              <w:rPr>
                <w:rFonts w:hint="eastAsia" w:ascii="仿宋" w:hAnsi="仿宋" w:eastAsia="仿宋" w:cs="宋体"/>
                <w:color w:val="333333"/>
                <w:kern w:val="0"/>
                <w:sz w:val="24"/>
                <w:szCs w:val="24"/>
                <w:lang w:eastAsia="zh-Hans"/>
              </w:rPr>
              <w:t>南</w:t>
            </w:r>
            <w:r>
              <w:rPr>
                <w:rFonts w:hint="eastAsia" w:ascii="仿宋" w:hAnsi="仿宋" w:eastAsia="仿宋" w:cs="宋体"/>
                <w:color w:val="333333"/>
                <w:kern w:val="0"/>
                <w:sz w:val="24"/>
                <w:szCs w:val="24"/>
              </w:rPr>
              <w:t>网</w:t>
            </w:r>
            <w:r>
              <w:rPr>
                <w:rFonts w:hint="eastAsia" w:ascii="仿宋" w:hAnsi="仿宋" w:eastAsia="仿宋" w:cs="宋体"/>
                <w:color w:val="333333"/>
                <w:kern w:val="0"/>
                <w:sz w:val="24"/>
                <w:szCs w:val="24"/>
                <w:lang w:eastAsia="zh-Hans"/>
              </w:rPr>
              <w:t>调峰调频</w:t>
            </w:r>
            <w:r>
              <w:rPr>
                <w:rFonts w:hint="eastAsia" w:ascii="仿宋" w:hAnsi="仿宋" w:eastAsia="仿宋" w:cs="宋体"/>
                <w:color w:val="333333"/>
                <w:kern w:val="0"/>
                <w:sz w:val="24"/>
                <w:szCs w:val="24"/>
              </w:rPr>
              <w:t>的</w:t>
            </w:r>
            <w:r>
              <w:rPr>
                <w:rFonts w:hint="eastAsia" w:ascii="仿宋" w:hAnsi="仿宋" w:eastAsia="仿宋" w:cs="宋体"/>
                <w:color w:val="333333"/>
                <w:kern w:val="0"/>
                <w:sz w:val="24"/>
                <w:szCs w:val="24"/>
                <w:lang w:eastAsia="zh-Hans"/>
              </w:rPr>
              <w:t>前身为成立于</w:t>
            </w:r>
            <w:r>
              <w:rPr>
                <w:rFonts w:hint="eastAsia" w:ascii="仿宋" w:hAnsi="仿宋" w:eastAsia="仿宋" w:cs="宋体"/>
                <w:color w:val="333333"/>
                <w:kern w:val="0"/>
                <w:sz w:val="24"/>
                <w:szCs w:val="24"/>
              </w:rPr>
              <w:t>2006</w:t>
            </w:r>
            <w:r>
              <w:rPr>
                <w:rFonts w:hint="eastAsia" w:ascii="仿宋" w:hAnsi="仿宋" w:eastAsia="仿宋" w:cs="宋体"/>
                <w:color w:val="333333"/>
                <w:kern w:val="0"/>
                <w:sz w:val="24"/>
                <w:szCs w:val="24"/>
                <w:lang w:eastAsia="zh-Hans"/>
              </w:rPr>
              <w:t>年</w:t>
            </w:r>
            <w:r>
              <w:rPr>
                <w:rFonts w:hint="eastAsia" w:ascii="仿宋" w:hAnsi="仿宋" w:eastAsia="仿宋" w:cs="宋体"/>
                <w:color w:val="333333"/>
                <w:kern w:val="0"/>
                <w:sz w:val="24"/>
                <w:szCs w:val="24"/>
              </w:rPr>
              <w:t>11</w:t>
            </w:r>
            <w:r>
              <w:rPr>
                <w:rFonts w:hint="eastAsia" w:ascii="仿宋" w:hAnsi="仿宋" w:eastAsia="仿宋" w:cs="宋体"/>
                <w:color w:val="333333"/>
                <w:kern w:val="0"/>
                <w:sz w:val="24"/>
                <w:szCs w:val="24"/>
                <w:lang w:eastAsia="zh-Hans"/>
              </w:rPr>
              <w:t>月的中国南方电网有限责任公司调峰调频发电公司，</w:t>
            </w:r>
            <w:r>
              <w:rPr>
                <w:rFonts w:hint="eastAsia" w:ascii="仿宋" w:hAnsi="仿宋" w:eastAsia="仿宋" w:cs="宋体"/>
                <w:color w:val="333333"/>
                <w:kern w:val="0"/>
                <w:sz w:val="24"/>
                <w:szCs w:val="24"/>
              </w:rPr>
              <w:t>2018</w:t>
            </w:r>
            <w:r>
              <w:rPr>
                <w:rFonts w:hint="eastAsia" w:ascii="仿宋" w:hAnsi="仿宋" w:eastAsia="仿宋" w:cs="宋体"/>
                <w:color w:val="333333"/>
                <w:kern w:val="0"/>
                <w:sz w:val="24"/>
                <w:szCs w:val="24"/>
                <w:lang w:eastAsia="zh-Hans"/>
              </w:rPr>
              <w:t>年</w:t>
            </w:r>
            <w:r>
              <w:rPr>
                <w:rFonts w:hint="eastAsia" w:ascii="仿宋" w:hAnsi="仿宋" w:eastAsia="仿宋" w:cs="宋体"/>
                <w:color w:val="333333"/>
                <w:kern w:val="0"/>
                <w:sz w:val="24"/>
                <w:szCs w:val="24"/>
              </w:rPr>
              <w:t>1</w:t>
            </w:r>
            <w:r>
              <w:rPr>
                <w:rFonts w:hint="eastAsia" w:ascii="仿宋" w:hAnsi="仿宋" w:eastAsia="仿宋" w:cs="宋体"/>
                <w:color w:val="333333"/>
                <w:kern w:val="0"/>
                <w:sz w:val="24"/>
                <w:szCs w:val="24"/>
                <w:lang w:eastAsia="zh-Hans"/>
              </w:rPr>
              <w:t>月</w:t>
            </w:r>
            <w:r>
              <w:rPr>
                <w:rFonts w:hint="eastAsia" w:ascii="仿宋" w:hAnsi="仿宋" w:eastAsia="仿宋" w:cs="宋体"/>
                <w:color w:val="333333"/>
                <w:kern w:val="0"/>
                <w:sz w:val="24"/>
                <w:szCs w:val="24"/>
              </w:rPr>
              <w:t>1</w:t>
            </w:r>
            <w:r>
              <w:rPr>
                <w:rFonts w:hint="eastAsia" w:ascii="仿宋" w:hAnsi="仿宋" w:eastAsia="仿宋" w:cs="宋体"/>
                <w:color w:val="333333"/>
                <w:kern w:val="0"/>
                <w:sz w:val="24"/>
                <w:szCs w:val="24"/>
                <w:lang w:eastAsia="zh-Hans"/>
              </w:rPr>
              <w:t>日整体改制为中国南方电网有限责任公司的全资子公司，注册地位于广州，主要业务是投资、规划、建设、经营和管理调峰调频电厂。 </w:t>
            </w:r>
          </w:p>
          <w:p>
            <w:pPr>
              <w:spacing w:line="500" w:lineRule="exact"/>
              <w:rPr>
                <w:rFonts w:ascii="仿宋" w:hAnsi="仿宋" w:eastAsia="仿宋" w:cs="宋体"/>
                <w:color w:val="333333"/>
                <w:kern w:val="0"/>
                <w:sz w:val="24"/>
                <w:szCs w:val="24"/>
                <w:lang w:eastAsia="zh-Hans"/>
              </w:rPr>
            </w:pPr>
            <w:r>
              <w:rPr>
                <w:rFonts w:hint="eastAsia" w:ascii="仿宋" w:hAnsi="仿宋" w:eastAsia="仿宋" w:cs="宋体"/>
                <w:color w:val="333333"/>
                <w:kern w:val="0"/>
                <w:sz w:val="24"/>
                <w:szCs w:val="24"/>
                <w:lang w:eastAsia="zh-Hans"/>
              </w:rPr>
              <w:t>南</w:t>
            </w:r>
            <w:r>
              <w:rPr>
                <w:rFonts w:hint="eastAsia" w:ascii="仿宋" w:hAnsi="仿宋" w:eastAsia="仿宋" w:cs="宋体"/>
                <w:color w:val="333333"/>
                <w:kern w:val="0"/>
                <w:sz w:val="24"/>
                <w:szCs w:val="24"/>
              </w:rPr>
              <w:t>网</w:t>
            </w:r>
            <w:r>
              <w:rPr>
                <w:rFonts w:hint="eastAsia" w:ascii="仿宋" w:hAnsi="仿宋" w:eastAsia="仿宋" w:cs="宋体"/>
                <w:color w:val="333333"/>
                <w:kern w:val="0"/>
                <w:sz w:val="24"/>
                <w:szCs w:val="24"/>
                <w:lang w:eastAsia="zh-Hans"/>
              </w:rPr>
              <w:t>调峰调频</w:t>
            </w:r>
            <w:r>
              <w:rPr>
                <w:rFonts w:hint="eastAsia" w:ascii="仿宋" w:hAnsi="仿宋" w:eastAsia="仿宋" w:cs="宋体"/>
                <w:color w:val="333333"/>
                <w:kern w:val="0"/>
                <w:sz w:val="24"/>
                <w:szCs w:val="24"/>
              </w:rPr>
              <w:t>的最终控制人</w:t>
            </w:r>
            <w:r>
              <w:rPr>
                <w:rFonts w:hint="eastAsia" w:ascii="仿宋" w:hAnsi="仿宋" w:eastAsia="仿宋" w:cs="宋体"/>
                <w:color w:val="333333"/>
                <w:kern w:val="0"/>
                <w:sz w:val="24"/>
                <w:szCs w:val="24"/>
                <w:lang w:eastAsia="zh-Hans"/>
              </w:rPr>
              <w:t xml:space="preserve">中国南方电网有限责任公司为国务院国有资产监督管理委员会监管的中央企业，主要从事广东、广西、云南、贵州和海南五省的电力供应、区域电网管理、电力交易与调度等电力相关业务。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9" w:hRule="atLeast"/>
        </w:trPr>
        <w:tc>
          <w:tcPr>
            <w:tcW w:w="1725"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125"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2、中广核电力销售</w:t>
            </w:r>
          </w:p>
        </w:tc>
        <w:tc>
          <w:tcPr>
            <w:tcW w:w="5908"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中广核电力销售于</w:t>
            </w:r>
            <w:r>
              <w:rPr>
                <w:rFonts w:ascii="仿宋" w:hAnsi="仿宋" w:eastAsia="仿宋" w:cs="宋体"/>
                <w:color w:val="333333"/>
                <w:kern w:val="0"/>
                <w:sz w:val="24"/>
                <w:szCs w:val="24"/>
              </w:rPr>
              <w:t>20</w:t>
            </w:r>
            <w:r>
              <w:rPr>
                <w:rFonts w:hint="eastAsia" w:ascii="仿宋" w:hAnsi="仿宋" w:eastAsia="仿宋" w:cs="宋体"/>
                <w:color w:val="333333"/>
                <w:kern w:val="0"/>
                <w:sz w:val="24"/>
                <w:szCs w:val="24"/>
              </w:rPr>
              <w:t>15年11月10日成立于广东省深圳市，是</w:t>
            </w:r>
            <w:r>
              <w:rPr>
                <w:rFonts w:ascii="仿宋" w:hAnsi="仿宋" w:eastAsia="仿宋" w:cs="宋体"/>
                <w:color w:val="333333"/>
                <w:kern w:val="0"/>
                <w:sz w:val="24"/>
                <w:szCs w:val="24"/>
              </w:rPr>
              <w:t>中国广核电力股份有限公司</w:t>
            </w:r>
            <w:r>
              <w:rPr>
                <w:rFonts w:hint="eastAsia" w:ascii="仿宋" w:hAnsi="仿宋" w:eastAsia="仿宋" w:cs="宋体"/>
                <w:color w:val="333333"/>
                <w:kern w:val="0"/>
                <w:sz w:val="24"/>
                <w:szCs w:val="24"/>
              </w:rPr>
              <w:t>的全资子公司，主要业务是售电业务和投资兴办实业。</w:t>
            </w:r>
          </w:p>
          <w:p>
            <w:pPr>
              <w:spacing w:line="500" w:lineRule="exact"/>
              <w:rPr>
                <w:rFonts w:ascii="仿宋" w:hAnsi="仿宋" w:eastAsia="仿宋" w:cs="宋体"/>
                <w:color w:val="333333"/>
                <w:kern w:val="0"/>
                <w:sz w:val="24"/>
                <w:szCs w:val="24"/>
                <w:lang w:eastAsia="zh-Hans"/>
              </w:rPr>
            </w:pPr>
            <w:r>
              <w:rPr>
                <w:rFonts w:ascii="仿宋" w:hAnsi="仿宋" w:eastAsia="仿宋" w:cs="宋体"/>
                <w:color w:val="333333"/>
                <w:kern w:val="0"/>
                <w:sz w:val="24"/>
                <w:szCs w:val="24"/>
              </w:rPr>
              <w:t>中国广核集团有限公司</w:t>
            </w:r>
            <w:r>
              <w:rPr>
                <w:rFonts w:hint="eastAsia" w:ascii="仿宋" w:hAnsi="仿宋" w:eastAsia="仿宋" w:cs="宋体"/>
                <w:color w:val="333333"/>
                <w:kern w:val="0"/>
                <w:sz w:val="24"/>
                <w:szCs w:val="24"/>
              </w:rPr>
              <w:t>（“中广核集团”）间接持有中广核电力销售58.82%的股份。中广核集团是由国务院国有资产监督管理委员会控股的中央企业，核心支柱业务是核电发电业务，还从事可再生能源业务、其他新能源、核技术应用、能源利用与能效服务等新业务。</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725"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7033"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52"/>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725"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033"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A3"/>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725"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033"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2" w:char="00A3"/>
            </w: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725"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033"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725"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033"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725"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033"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5"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7033"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本次集中的相关市场及市场份额数据如下：</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中国境内电力生产和供应市场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 xml:space="preserve"> </w:t>
            </w:r>
            <w:r>
              <w:rPr>
                <w:rFonts w:hint="eastAsia" w:ascii="仿宋" w:hAnsi="仿宋" w:eastAsia="仿宋" w:cs="宋体"/>
                <w:color w:val="333333"/>
                <w:kern w:val="0"/>
                <w:sz w:val="24"/>
                <w:szCs w:val="24"/>
              </w:rPr>
              <w:t>南网调峰调频（及其关联实体）：0-</w:t>
            </w:r>
            <w:r>
              <w:rPr>
                <w:rFonts w:ascii="仿宋" w:hAnsi="仿宋" w:eastAsia="仿宋" w:cs="宋体"/>
                <w:color w:val="333333"/>
                <w:kern w:val="0"/>
                <w:sz w:val="24"/>
                <w:szCs w:val="24"/>
              </w:rPr>
              <w:t>0.5</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 中广核电力销售（及其关联实体）：0-</w:t>
            </w:r>
            <w:r>
              <w:rPr>
                <w:rFonts w:ascii="仿宋" w:hAnsi="仿宋" w:eastAsia="仿宋" w:cs="宋体"/>
                <w:color w:val="333333"/>
                <w:kern w:val="0"/>
                <w:sz w:val="24"/>
                <w:szCs w:val="24"/>
              </w:rPr>
              <w:t>2</w:t>
            </w:r>
            <w:r>
              <w:rPr>
                <w:rFonts w:hint="eastAsia" w:ascii="仿宋" w:hAnsi="仿宋" w:eastAsia="仿宋" w:cs="宋体"/>
                <w:color w:val="333333"/>
                <w:kern w:val="0"/>
                <w:sz w:val="24"/>
                <w:szCs w:val="24"/>
              </w:rPr>
              <w:t>%</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 合营企业（预估）：0-</w:t>
            </w:r>
            <w:r>
              <w:rPr>
                <w:rFonts w:ascii="仿宋" w:hAnsi="仿宋" w:eastAsia="仿宋" w:cs="宋体"/>
                <w:color w:val="333333"/>
                <w:kern w:val="0"/>
                <w:sz w:val="24"/>
                <w:szCs w:val="24"/>
              </w:rPr>
              <w:t>0.1</w:t>
            </w:r>
            <w:r>
              <w:rPr>
                <w:rFonts w:hint="eastAsia" w:ascii="仿宋" w:hAnsi="仿宋" w:eastAsia="仿宋" w:cs="宋体"/>
                <w:color w:val="333333"/>
                <w:kern w:val="0"/>
                <w:sz w:val="24"/>
                <w:szCs w:val="24"/>
              </w:rPr>
              <w:t>%</w:t>
            </w:r>
          </w:p>
        </w:tc>
      </w:tr>
    </w:tbl>
    <w:p>
      <w:pPr>
        <w:snapToGrid w:val="0"/>
        <w:spacing w:line="240" w:lineRule="exact"/>
        <w:jc w:val="left"/>
        <w:rPr>
          <w:rFonts w:ascii="楷体_GB2312" w:hAnsi="宋体" w:eastAsia="楷体_GB2312"/>
          <w:sz w:val="24"/>
          <w:szCs w:val="24"/>
        </w:rPr>
      </w:pPr>
    </w:p>
    <w:p>
      <w:pPr>
        <w:rPr>
          <w:rFonts w:ascii="方正仿宋_GBK" w:hAnsi="宋体" w:eastAsia="方正仿宋_GBK"/>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楷体_GB2312">
    <w:panose1 w:val="02010609030101010101"/>
    <w:charset w:val="86"/>
    <w:family w:val="modern"/>
    <w:pitch w:val="default"/>
    <w:sig w:usb0="00000001" w:usb1="080E0000" w:usb2="00000000" w:usb3="00000000" w:csb0="00040000" w:csb1="00000000"/>
  </w:font>
  <w:font w:name="方正仿宋_GBK">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A0OThlNzM5YmMxOWQ5NzZkM2QwNjRhNTFjNjA4ZTQifQ=="/>
  </w:docVars>
  <w:rsids>
    <w:rsidRoot w:val="00CB00DF"/>
    <w:rsid w:val="00037065"/>
    <w:rsid w:val="000B0D42"/>
    <w:rsid w:val="000D7EBA"/>
    <w:rsid w:val="001164CD"/>
    <w:rsid w:val="00155717"/>
    <w:rsid w:val="001837A3"/>
    <w:rsid w:val="00265942"/>
    <w:rsid w:val="003C0AEB"/>
    <w:rsid w:val="00424170"/>
    <w:rsid w:val="004F7688"/>
    <w:rsid w:val="005B6C22"/>
    <w:rsid w:val="006467D8"/>
    <w:rsid w:val="006A531B"/>
    <w:rsid w:val="006F7693"/>
    <w:rsid w:val="00710140"/>
    <w:rsid w:val="007F2275"/>
    <w:rsid w:val="00915F0F"/>
    <w:rsid w:val="009532DF"/>
    <w:rsid w:val="00997019"/>
    <w:rsid w:val="009A5029"/>
    <w:rsid w:val="009B3447"/>
    <w:rsid w:val="009D38D5"/>
    <w:rsid w:val="00A53F26"/>
    <w:rsid w:val="00AA0CC5"/>
    <w:rsid w:val="00B16AFE"/>
    <w:rsid w:val="00B65DD5"/>
    <w:rsid w:val="00BB05E0"/>
    <w:rsid w:val="00BD10B6"/>
    <w:rsid w:val="00C07076"/>
    <w:rsid w:val="00CB00DF"/>
    <w:rsid w:val="00CB1640"/>
    <w:rsid w:val="00D73C72"/>
    <w:rsid w:val="00E0592B"/>
    <w:rsid w:val="00E31738"/>
    <w:rsid w:val="00E74FB4"/>
    <w:rsid w:val="00E86786"/>
    <w:rsid w:val="00ED2F80"/>
    <w:rsid w:val="00F1624E"/>
    <w:rsid w:val="00F32F8A"/>
    <w:rsid w:val="00F810AA"/>
    <w:rsid w:val="00FB43EC"/>
    <w:rsid w:val="00FB6B40"/>
    <w:rsid w:val="05DF01CC"/>
    <w:rsid w:val="331A0E1E"/>
    <w:rsid w:val="3A88215A"/>
    <w:rsid w:val="4DED5FB8"/>
    <w:rsid w:val="5FDC77C1"/>
    <w:rsid w:val="7A522D47"/>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99"/>
  </w:style>
  <w:style w:type="paragraph" w:styleId="3">
    <w:name w:val="Normal (Web)"/>
    <w:basedOn w:val="1"/>
    <w:semiHidden/>
    <w:unhideWhenUsed/>
    <w:qFormat/>
    <w:uiPriority w:val="99"/>
    <w:pPr>
      <w:spacing w:beforeAutospacing="1" w:afterAutospacing="1"/>
      <w:jc w:val="left"/>
    </w:pPr>
    <w:rPr>
      <w:kern w:val="0"/>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958</Words>
  <Characters>1009</Characters>
  <Lines>7</Lines>
  <Paragraphs>2</Paragraphs>
  <TotalTime>18</TotalTime>
  <ScaleCrop>false</ScaleCrop>
  <LinksUpToDate>false</LinksUpToDate>
  <CharactersWithSpaces>1014</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Rae</cp:lastModifiedBy>
  <dcterms:modified xsi:type="dcterms:W3CDTF">2022-06-23T02:29:26Z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6DF23FFF6BA047F58448D99C256B897F</vt:lpwstr>
  </property>
</Properties>
</file>