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B76A1" w14:textId="29548DD9" w:rsidR="00E64DDB" w:rsidRPr="00CB2B45" w:rsidRDefault="004D49C5" w:rsidP="0080080B">
      <w:pPr>
        <w:widowControl/>
        <w:snapToGrid w:val="0"/>
        <w:spacing w:after="240"/>
        <w:jc w:val="center"/>
        <w:rPr>
          <w:rFonts w:ascii="Times New Roman" w:eastAsia="黑体" w:hAnsi="Times New Roman"/>
          <w:bCs/>
          <w:kern w:val="0"/>
          <w:sz w:val="36"/>
          <w:szCs w:val="36"/>
          <w:lang w:val="en-GB" w:bidi="ar-AE"/>
        </w:rPr>
      </w:pPr>
      <w:r w:rsidRPr="00CB2B45">
        <w:rPr>
          <w:rFonts w:ascii="Times New Roman" w:eastAsia="黑体" w:hAnsi="Times New Roman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2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8"/>
        <w:gridCol w:w="1796"/>
        <w:gridCol w:w="5321"/>
      </w:tblGrid>
      <w:tr w:rsidR="00E64DDB" w:rsidRPr="00CB2B45" w14:paraId="0B7B99A6" w14:textId="77777777" w:rsidTr="00732255">
        <w:trPr>
          <w:trHeight w:val="541"/>
        </w:trPr>
        <w:tc>
          <w:tcPr>
            <w:tcW w:w="2098" w:type="dxa"/>
            <w:shd w:val="clear" w:color="auto" w:fill="D9D9D9"/>
            <w:vAlign w:val="center"/>
          </w:tcPr>
          <w:p w14:paraId="7412B2DC" w14:textId="1622BEFE" w:rsidR="00E64DDB" w:rsidRPr="00CB2B45" w:rsidRDefault="004D49C5" w:rsidP="00D40CBE">
            <w:pPr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案件名称</w:t>
            </w:r>
          </w:p>
        </w:tc>
        <w:tc>
          <w:tcPr>
            <w:tcW w:w="7117" w:type="dxa"/>
            <w:gridSpan w:val="2"/>
            <w:vAlign w:val="center"/>
          </w:tcPr>
          <w:p w14:paraId="0C64A0DB" w14:textId="2026FCDD" w:rsidR="00E64DDB" w:rsidRPr="00CB2B45" w:rsidRDefault="0080080B" w:rsidP="00732255">
            <w:pPr>
              <w:rPr>
                <w:rFonts w:ascii="Times New Roman" w:hAnsi="Times New Roman"/>
                <w:sz w:val="24"/>
                <w:szCs w:val="24"/>
              </w:rPr>
            </w:pPr>
            <w:r w:rsidRPr="0080080B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Hahn &amp; Co. Seventeenth Co., Ltd.</w:t>
            </w:r>
            <w:r w:rsidRPr="0080080B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收购爱思开希株式会社部分业务案</w:t>
            </w:r>
          </w:p>
        </w:tc>
      </w:tr>
      <w:tr w:rsidR="00E64DDB" w:rsidRPr="00CB2B45" w14:paraId="25A1DDF5" w14:textId="77777777" w:rsidTr="00D40CBE">
        <w:trPr>
          <w:trHeight w:val="993"/>
        </w:trPr>
        <w:tc>
          <w:tcPr>
            <w:tcW w:w="2098" w:type="dxa"/>
            <w:shd w:val="clear" w:color="auto" w:fill="D9D9D9"/>
            <w:vAlign w:val="center"/>
          </w:tcPr>
          <w:p w14:paraId="1FC22F9A" w14:textId="0F4B3E42" w:rsidR="00E64DDB" w:rsidRPr="00CB2B45" w:rsidRDefault="004D49C5" w:rsidP="00D40CBE">
            <w:pPr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交易概况（限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200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字内）</w:t>
            </w:r>
          </w:p>
        </w:tc>
        <w:tc>
          <w:tcPr>
            <w:tcW w:w="7117" w:type="dxa"/>
            <w:gridSpan w:val="2"/>
          </w:tcPr>
          <w:p w14:paraId="77A8E68E" w14:textId="1FDD2A24" w:rsidR="00852F61" w:rsidRPr="00CB2B45" w:rsidRDefault="0080080B" w:rsidP="00D40CBE">
            <w:pPr>
              <w:widowControl/>
              <w:snapToGrid w:val="0"/>
              <w:rPr>
                <w:rFonts w:ascii="Times New Roman" w:hAnsi="Times New Roman"/>
                <w:sz w:val="24"/>
                <w:lang w:val="en-GB"/>
              </w:rPr>
            </w:pPr>
            <w:r w:rsidRPr="0080080B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2022</w:t>
            </w:r>
            <w:r w:rsidRPr="0080080B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年</w:t>
            </w:r>
            <w:r w:rsidRPr="0080080B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6</w:t>
            </w:r>
            <w:r w:rsidRPr="0080080B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月</w:t>
            </w:r>
            <w:r w:rsidRPr="0080080B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8</w:t>
            </w:r>
            <w:r w:rsidRPr="0080080B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日，</w:t>
            </w:r>
            <w:r w:rsidRPr="0080080B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Hahn &amp; Co. Seventeenth Co., Ltd.</w:t>
            </w:r>
            <w:proofErr w:type="gramStart"/>
            <w:r w:rsidRPr="0080080B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（“</w:t>
            </w:r>
            <w:proofErr w:type="gramEnd"/>
            <w:r w:rsidRPr="0080080B">
              <w:rPr>
                <w:rFonts w:ascii="Times New Roman" w:hAnsi="Times New Roman" w:hint="eastAsia"/>
                <w:b/>
                <w:bCs/>
                <w:kern w:val="0"/>
                <w:sz w:val="24"/>
                <w:szCs w:val="21"/>
                <w:lang w:val="en-GB"/>
              </w:rPr>
              <w:t>Hahn &amp; Co.</w:t>
            </w:r>
            <w:r w:rsidRPr="0080080B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”）与爱思开希株式会社（“</w:t>
            </w:r>
            <w:r w:rsidRPr="0080080B">
              <w:rPr>
                <w:rFonts w:ascii="Times New Roman" w:hAnsi="Times New Roman" w:hint="eastAsia"/>
                <w:b/>
                <w:bCs/>
                <w:kern w:val="0"/>
                <w:sz w:val="24"/>
                <w:szCs w:val="21"/>
                <w:lang w:val="en-GB"/>
              </w:rPr>
              <w:t>爱思开希</w:t>
            </w:r>
            <w:r w:rsidRPr="0080080B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”）签订股份购买协议，约定</w:t>
            </w:r>
            <w:r w:rsidRPr="0080080B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Hahn &amp; Co.</w:t>
            </w:r>
            <w:r w:rsidRPr="0080080B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全资购买爱思开希的工业材料业务（</w:t>
            </w:r>
            <w:proofErr w:type="spellStart"/>
            <w:r w:rsidR="00183C7D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PBAT</w:t>
            </w:r>
            <w:proofErr w:type="spellEnd"/>
            <w:r w:rsidR="00183C7D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相关业务及投资股权除外，</w:t>
            </w:r>
            <w:r w:rsidRPr="0080080B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“</w:t>
            </w:r>
            <w:r w:rsidRPr="0080080B">
              <w:rPr>
                <w:rFonts w:ascii="Times New Roman" w:hAnsi="Times New Roman" w:hint="eastAsia"/>
                <w:b/>
                <w:bCs/>
                <w:kern w:val="0"/>
                <w:sz w:val="24"/>
                <w:szCs w:val="21"/>
                <w:lang w:val="en-GB"/>
              </w:rPr>
              <w:t>目标业务</w:t>
            </w:r>
            <w:r w:rsidRPr="0080080B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”）（“</w:t>
            </w:r>
            <w:r w:rsidRPr="0080080B">
              <w:rPr>
                <w:rFonts w:ascii="Times New Roman" w:hAnsi="Times New Roman" w:hint="eastAsia"/>
                <w:b/>
                <w:bCs/>
                <w:kern w:val="0"/>
                <w:sz w:val="24"/>
                <w:szCs w:val="21"/>
                <w:lang w:val="en-GB"/>
              </w:rPr>
              <w:t>拟议交易</w:t>
            </w:r>
            <w:r w:rsidRPr="0080080B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”）。目标业务主要包括爱思开希全部聚酯薄膜和加工薄膜的研发、生产和销售业务，及其所持有的全部相关子公司及二级子公司的股份</w:t>
            </w:r>
            <w:r w:rsidR="00173CCD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或股权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。拟议交易完成后，目标业务将由</w:t>
            </w:r>
            <w:r w:rsidRPr="0080080B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Hahn &amp; Co.</w:t>
            </w:r>
            <w:r w:rsidRPr="0080080B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全资持有并在反垄断法意义下单独控制。</w:t>
            </w:r>
          </w:p>
        </w:tc>
      </w:tr>
      <w:tr w:rsidR="00784B26" w:rsidRPr="00CB2B45" w14:paraId="6336362C" w14:textId="77777777" w:rsidTr="00732255">
        <w:trPr>
          <w:trHeight w:val="816"/>
        </w:trPr>
        <w:tc>
          <w:tcPr>
            <w:tcW w:w="2098" w:type="dxa"/>
            <w:vMerge w:val="restart"/>
            <w:shd w:val="clear" w:color="auto" w:fill="D9D9D9"/>
            <w:vAlign w:val="center"/>
          </w:tcPr>
          <w:p w14:paraId="403490FD" w14:textId="5E9EDA8E" w:rsidR="00784B26" w:rsidRPr="00CB2B45" w:rsidRDefault="00784B26" w:rsidP="00784B26">
            <w:pPr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3BAB182C" w14:textId="517EBBF6" w:rsidR="00784B26" w:rsidRPr="00CB2B45" w:rsidRDefault="0080080B" w:rsidP="00784B26">
            <w:pPr>
              <w:rPr>
                <w:rFonts w:ascii="Times New Roman" w:hAnsi="Times New Roman"/>
                <w:sz w:val="24"/>
                <w:szCs w:val="21"/>
              </w:rPr>
            </w:pPr>
            <w:r w:rsidRPr="0080080B">
              <w:rPr>
                <w:rFonts w:ascii="Times New Roman" w:hAnsi="Times New Roman"/>
                <w:sz w:val="24"/>
                <w:szCs w:val="21"/>
              </w:rPr>
              <w:t>Hahn &amp; Co.</w:t>
            </w:r>
          </w:p>
        </w:tc>
        <w:tc>
          <w:tcPr>
            <w:tcW w:w="5321" w:type="dxa"/>
          </w:tcPr>
          <w:p w14:paraId="5EC95E3A" w14:textId="3ED1FA1C" w:rsidR="00784B26" w:rsidRDefault="0080080B" w:rsidP="00784B26">
            <w:pPr>
              <w:rPr>
                <w:rFonts w:ascii="Times New Roman" w:hAnsi="Times New Roman"/>
                <w:sz w:val="24"/>
                <w:szCs w:val="21"/>
              </w:rPr>
            </w:pPr>
            <w:r w:rsidRPr="0080080B">
              <w:rPr>
                <w:rFonts w:ascii="Times New Roman" w:hAnsi="Times New Roman"/>
                <w:sz w:val="24"/>
                <w:szCs w:val="21"/>
              </w:rPr>
              <w:t>Hahn &amp; Co.</w:t>
            </w:r>
            <w:r w:rsidR="00732255" w:rsidRPr="00732255">
              <w:rPr>
                <w:rFonts w:ascii="Times New Roman" w:hAnsi="Times New Roman" w:hint="eastAsia"/>
                <w:sz w:val="24"/>
                <w:szCs w:val="21"/>
              </w:rPr>
              <w:t>于</w:t>
            </w:r>
            <w:r>
              <w:rPr>
                <w:rFonts w:ascii="Times New Roman" w:hAnsi="Times New Roman"/>
                <w:sz w:val="24"/>
                <w:szCs w:val="21"/>
              </w:rPr>
              <w:t>2020</w:t>
            </w:r>
            <w:r w:rsidR="003726A6">
              <w:rPr>
                <w:rFonts w:ascii="Times New Roman" w:hAnsi="Times New Roman" w:hint="eastAsia"/>
                <w:sz w:val="24"/>
                <w:szCs w:val="21"/>
              </w:rPr>
              <w:t>年</w:t>
            </w:r>
            <w:r>
              <w:rPr>
                <w:rFonts w:ascii="Times New Roman" w:hAnsi="Times New Roman"/>
                <w:sz w:val="24"/>
                <w:szCs w:val="21"/>
              </w:rPr>
              <w:t>1</w:t>
            </w:r>
            <w:r w:rsidR="003726A6">
              <w:rPr>
                <w:rFonts w:ascii="Times New Roman" w:hAnsi="Times New Roman" w:hint="eastAsia"/>
                <w:sz w:val="24"/>
                <w:szCs w:val="21"/>
              </w:rPr>
              <w:t>月</w:t>
            </w:r>
            <w:r w:rsidR="00183C7D">
              <w:rPr>
                <w:rFonts w:ascii="Times New Roman" w:hAnsi="Times New Roman" w:hint="eastAsia"/>
                <w:sz w:val="24"/>
                <w:szCs w:val="21"/>
              </w:rPr>
              <w:t>2</w:t>
            </w:r>
            <w:r w:rsidR="00183C7D">
              <w:rPr>
                <w:rFonts w:ascii="Times New Roman" w:hAnsi="Times New Roman" w:hint="eastAsia"/>
                <w:sz w:val="24"/>
                <w:szCs w:val="21"/>
              </w:rPr>
              <w:t>日</w:t>
            </w:r>
            <w:r w:rsidR="008832CC">
              <w:rPr>
                <w:rFonts w:ascii="Times New Roman" w:hAnsi="Times New Roman" w:hint="eastAsia"/>
                <w:sz w:val="24"/>
                <w:szCs w:val="21"/>
              </w:rPr>
              <w:t>成立</w:t>
            </w:r>
            <w:r>
              <w:rPr>
                <w:rFonts w:ascii="Times New Roman" w:hAnsi="Times New Roman" w:hint="eastAsia"/>
                <w:sz w:val="24"/>
                <w:szCs w:val="21"/>
              </w:rPr>
              <w:t>于韩国，</w:t>
            </w:r>
            <w:r w:rsidR="004D5105">
              <w:rPr>
                <w:rFonts w:ascii="Times New Roman" w:hAnsi="Times New Roman" w:hint="eastAsia"/>
                <w:sz w:val="24"/>
                <w:szCs w:val="21"/>
              </w:rPr>
              <w:t>主要</w:t>
            </w:r>
            <w:r>
              <w:rPr>
                <w:rFonts w:ascii="Times New Roman" w:hAnsi="Times New Roman" w:hint="eastAsia"/>
                <w:sz w:val="24"/>
                <w:szCs w:val="21"/>
              </w:rPr>
              <w:t>从事投资业务</w:t>
            </w:r>
            <w:r w:rsidR="00732255">
              <w:rPr>
                <w:rFonts w:ascii="Times New Roman" w:hAnsi="Times New Roman" w:hint="eastAsia"/>
                <w:sz w:val="24"/>
                <w:szCs w:val="21"/>
              </w:rPr>
              <w:t>。</w:t>
            </w:r>
          </w:p>
          <w:p w14:paraId="2DCB16CB" w14:textId="3B348558" w:rsidR="003726A6" w:rsidRPr="00CB2B45" w:rsidRDefault="0080080B" w:rsidP="00784B26">
            <w:pPr>
              <w:rPr>
                <w:rFonts w:ascii="Times New Roman" w:hAnsi="Times New Roman"/>
                <w:sz w:val="24"/>
                <w:szCs w:val="21"/>
              </w:rPr>
            </w:pPr>
            <w:r w:rsidRPr="0080080B">
              <w:rPr>
                <w:rFonts w:ascii="Times New Roman" w:hAnsi="Times New Roman"/>
                <w:sz w:val="24"/>
                <w:szCs w:val="21"/>
              </w:rPr>
              <w:t>Hahn &amp; Co.</w:t>
            </w:r>
            <w:r>
              <w:rPr>
                <w:rFonts w:ascii="Times New Roman" w:hAnsi="Times New Roman" w:hint="eastAsia"/>
                <w:sz w:val="24"/>
                <w:szCs w:val="21"/>
              </w:rPr>
              <w:t>的最终控制人</w:t>
            </w:r>
            <w:r w:rsidRPr="0080080B">
              <w:rPr>
                <w:rFonts w:ascii="Times New Roman" w:hAnsi="Times New Roman"/>
                <w:sz w:val="24"/>
                <w:szCs w:val="21"/>
              </w:rPr>
              <w:t>Hahn &amp; Company</w:t>
            </w:r>
            <w:r w:rsidR="00C91B5C">
              <w:rPr>
                <w:rFonts w:ascii="Times New Roman" w:hAnsi="Times New Roman"/>
                <w:sz w:val="24"/>
                <w:szCs w:val="21"/>
              </w:rPr>
              <w:t xml:space="preserve"> Holdings</w:t>
            </w:r>
            <w:r>
              <w:rPr>
                <w:rFonts w:ascii="Times New Roman" w:hAnsi="Times New Roman" w:hint="eastAsia"/>
                <w:sz w:val="24"/>
                <w:szCs w:val="21"/>
              </w:rPr>
              <w:t>于</w:t>
            </w:r>
            <w:r>
              <w:rPr>
                <w:rFonts w:ascii="Times New Roman" w:hAnsi="Times New Roman" w:hint="eastAsia"/>
                <w:sz w:val="24"/>
                <w:szCs w:val="21"/>
              </w:rPr>
              <w:t>2</w:t>
            </w:r>
            <w:r>
              <w:rPr>
                <w:rFonts w:ascii="Times New Roman" w:hAnsi="Times New Roman"/>
                <w:sz w:val="24"/>
                <w:szCs w:val="21"/>
              </w:rPr>
              <w:t>010</w:t>
            </w:r>
            <w:r>
              <w:rPr>
                <w:rFonts w:ascii="Times New Roman" w:hAnsi="Times New Roman" w:hint="eastAsia"/>
                <w:sz w:val="24"/>
                <w:szCs w:val="21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1"/>
              </w:rPr>
              <w:t>5</w:t>
            </w:r>
            <w:r>
              <w:rPr>
                <w:rFonts w:ascii="Times New Roman" w:hAnsi="Times New Roman" w:hint="eastAsia"/>
                <w:sz w:val="24"/>
                <w:szCs w:val="21"/>
              </w:rPr>
              <w:t>月</w:t>
            </w:r>
            <w:r w:rsidR="00636667">
              <w:rPr>
                <w:rFonts w:ascii="Times New Roman" w:hAnsi="Times New Roman" w:hint="eastAsia"/>
                <w:sz w:val="24"/>
                <w:szCs w:val="21"/>
              </w:rPr>
              <w:t>1</w:t>
            </w:r>
            <w:r w:rsidR="00636667">
              <w:rPr>
                <w:rFonts w:ascii="Times New Roman" w:hAnsi="Times New Roman"/>
                <w:sz w:val="24"/>
                <w:szCs w:val="21"/>
              </w:rPr>
              <w:t>4</w:t>
            </w:r>
            <w:r w:rsidR="00636667">
              <w:rPr>
                <w:rFonts w:ascii="Times New Roman" w:hAnsi="Times New Roman" w:hint="eastAsia"/>
                <w:sz w:val="24"/>
                <w:szCs w:val="21"/>
              </w:rPr>
              <w:t>日</w:t>
            </w:r>
            <w:r>
              <w:rPr>
                <w:rFonts w:ascii="Times New Roman" w:hAnsi="Times New Roman" w:hint="eastAsia"/>
                <w:sz w:val="24"/>
                <w:szCs w:val="21"/>
              </w:rPr>
              <w:t>成立于韩国，主要从事私</w:t>
            </w:r>
            <w:proofErr w:type="gramStart"/>
            <w:r>
              <w:rPr>
                <w:rFonts w:ascii="Times New Roman" w:hAnsi="Times New Roman" w:hint="eastAsia"/>
                <w:sz w:val="24"/>
                <w:szCs w:val="21"/>
              </w:rPr>
              <w:t>募股权投资</w:t>
            </w:r>
            <w:proofErr w:type="gramEnd"/>
            <w:r>
              <w:rPr>
                <w:rFonts w:ascii="Times New Roman" w:hAnsi="Times New Roman" w:hint="eastAsia"/>
                <w:sz w:val="24"/>
                <w:szCs w:val="21"/>
              </w:rPr>
              <w:t>基金业务。</w:t>
            </w:r>
          </w:p>
        </w:tc>
      </w:tr>
      <w:tr w:rsidR="00784B26" w:rsidRPr="00CB2B45" w14:paraId="4E02402B" w14:textId="77777777" w:rsidTr="00732255">
        <w:trPr>
          <w:trHeight w:val="1103"/>
        </w:trPr>
        <w:tc>
          <w:tcPr>
            <w:tcW w:w="2098" w:type="dxa"/>
            <w:vMerge/>
            <w:shd w:val="clear" w:color="auto" w:fill="D9D9D9"/>
            <w:vAlign w:val="center"/>
          </w:tcPr>
          <w:p w14:paraId="7A05B5D0" w14:textId="77777777" w:rsidR="00784B26" w:rsidRPr="00CB2B45" w:rsidRDefault="00784B26" w:rsidP="00784B26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796" w:type="dxa"/>
            <w:vAlign w:val="center"/>
          </w:tcPr>
          <w:p w14:paraId="481CD9CF" w14:textId="3B567E00" w:rsidR="00784B26" w:rsidRPr="00CB2B45" w:rsidRDefault="0080080B" w:rsidP="00784B26"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目标业务</w:t>
            </w:r>
          </w:p>
        </w:tc>
        <w:tc>
          <w:tcPr>
            <w:tcW w:w="5321" w:type="dxa"/>
          </w:tcPr>
          <w:p w14:paraId="62E5DAA4" w14:textId="03C7FE6B" w:rsidR="0080080B" w:rsidRDefault="0080080B" w:rsidP="00784B26">
            <w:pPr>
              <w:rPr>
                <w:rFonts w:ascii="Times New Roman" w:hAnsi="Times New Roman"/>
                <w:sz w:val="24"/>
                <w:szCs w:val="21"/>
              </w:rPr>
            </w:pPr>
            <w:r w:rsidRPr="0080080B">
              <w:rPr>
                <w:rFonts w:ascii="Times New Roman" w:hAnsi="Times New Roman" w:hint="eastAsia"/>
                <w:sz w:val="24"/>
                <w:szCs w:val="21"/>
              </w:rPr>
              <w:t>目标业务主要包括爱思开希全部聚酯薄膜和加工薄膜的研发、生产和销售业务，及其所持有的全部相关子公司及二级子公司的股份</w:t>
            </w:r>
            <w:r w:rsidR="004013E6">
              <w:rPr>
                <w:rFonts w:ascii="Times New Roman" w:hAnsi="Times New Roman" w:hint="eastAsia"/>
                <w:sz w:val="24"/>
                <w:szCs w:val="21"/>
              </w:rPr>
              <w:t>或股权</w:t>
            </w:r>
            <w:r w:rsidRPr="0080080B">
              <w:rPr>
                <w:rFonts w:ascii="Times New Roman" w:hAnsi="Times New Roman" w:hint="eastAsia"/>
                <w:sz w:val="24"/>
                <w:szCs w:val="21"/>
              </w:rPr>
              <w:t>。</w:t>
            </w:r>
          </w:p>
          <w:p w14:paraId="15DCADBF" w14:textId="38682C4E" w:rsidR="003726A6" w:rsidRPr="00CB2B45" w:rsidRDefault="0080080B" w:rsidP="00784B26"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目标业务的最终控制人爱思开希株式会社于</w:t>
            </w:r>
            <w:r>
              <w:rPr>
                <w:rFonts w:ascii="Times New Roman" w:hAnsi="Times New Roman" w:hint="eastAsia"/>
                <w:sz w:val="24"/>
                <w:szCs w:val="21"/>
              </w:rPr>
              <w:t>1</w:t>
            </w:r>
            <w:r>
              <w:rPr>
                <w:rFonts w:ascii="Times New Roman" w:hAnsi="Times New Roman"/>
                <w:sz w:val="24"/>
                <w:szCs w:val="21"/>
              </w:rPr>
              <w:t>973</w:t>
            </w:r>
            <w:r>
              <w:rPr>
                <w:rFonts w:ascii="Times New Roman" w:hAnsi="Times New Roman" w:hint="eastAsia"/>
                <w:sz w:val="24"/>
                <w:szCs w:val="21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1"/>
              </w:rPr>
              <w:t>7</w:t>
            </w:r>
            <w:r>
              <w:rPr>
                <w:rFonts w:ascii="Times New Roman" w:hAnsi="Times New Roman" w:hint="eastAsia"/>
                <w:sz w:val="24"/>
                <w:szCs w:val="21"/>
              </w:rPr>
              <w:t>月</w:t>
            </w:r>
            <w:r w:rsidR="00636667">
              <w:rPr>
                <w:rFonts w:ascii="Times New Roman" w:hAnsi="Times New Roman" w:hint="eastAsia"/>
                <w:sz w:val="24"/>
                <w:szCs w:val="21"/>
              </w:rPr>
              <w:t>1</w:t>
            </w:r>
            <w:r w:rsidR="00636667">
              <w:rPr>
                <w:rFonts w:ascii="Times New Roman" w:hAnsi="Times New Roman"/>
                <w:sz w:val="24"/>
                <w:szCs w:val="21"/>
              </w:rPr>
              <w:t>6</w:t>
            </w:r>
            <w:r w:rsidR="00636667">
              <w:rPr>
                <w:rFonts w:ascii="Times New Roman" w:hAnsi="Times New Roman" w:hint="eastAsia"/>
                <w:sz w:val="24"/>
                <w:szCs w:val="21"/>
              </w:rPr>
              <w:t>日</w:t>
            </w:r>
            <w:r>
              <w:rPr>
                <w:rFonts w:ascii="Times New Roman" w:hAnsi="Times New Roman" w:hint="eastAsia"/>
                <w:sz w:val="24"/>
                <w:szCs w:val="21"/>
              </w:rPr>
              <w:t>成立于韩国，是韩国证券交易所上市公司。爱思开希</w:t>
            </w:r>
            <w:r w:rsidRPr="0080080B">
              <w:rPr>
                <w:rFonts w:ascii="Times New Roman" w:hAnsi="Times New Roman" w:hint="eastAsia"/>
                <w:sz w:val="24"/>
                <w:szCs w:val="21"/>
              </w:rPr>
              <w:t>的业务主要包括二次电池材料业务、化工业务、工业材料业务、电子材料业务和中继器，以及电信设备等其他业务</w:t>
            </w:r>
            <w:r>
              <w:rPr>
                <w:rFonts w:ascii="Times New Roman" w:hAnsi="Times New Roman" w:hint="eastAsia"/>
                <w:sz w:val="24"/>
                <w:szCs w:val="21"/>
              </w:rPr>
              <w:t>。</w:t>
            </w:r>
          </w:p>
        </w:tc>
      </w:tr>
      <w:tr w:rsidR="00390446" w:rsidRPr="00CB2B45" w14:paraId="0F6CA5DF" w14:textId="77777777" w:rsidTr="00D40CBE">
        <w:trPr>
          <w:trHeight w:val="279"/>
        </w:trPr>
        <w:tc>
          <w:tcPr>
            <w:tcW w:w="2098" w:type="dxa"/>
            <w:vMerge w:val="restart"/>
            <w:shd w:val="clear" w:color="auto" w:fill="D9D9D9"/>
            <w:vAlign w:val="center"/>
          </w:tcPr>
          <w:p w14:paraId="47648BE9" w14:textId="61109EB8" w:rsidR="00390446" w:rsidRPr="00CB2B45" w:rsidRDefault="00390446" w:rsidP="00D40CBE">
            <w:pPr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简易案件理由</w:t>
            </w:r>
          </w:p>
        </w:tc>
        <w:tc>
          <w:tcPr>
            <w:tcW w:w="7117" w:type="dxa"/>
            <w:gridSpan w:val="2"/>
            <w:vAlign w:val="center"/>
          </w:tcPr>
          <w:p w14:paraId="77583EC3" w14:textId="03F6B200" w:rsidR="00390446" w:rsidRPr="00CB2B45" w:rsidRDefault="00732255" w:rsidP="00D40CBE">
            <w:pPr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1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、在同一相关市场，所有参与集中的经营者所占市场份额之和小于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</w:rPr>
              <w:t>15%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390446" w:rsidRPr="00CB2B45" w14:paraId="2CBBB494" w14:textId="77777777" w:rsidTr="00D40CBE">
        <w:trPr>
          <w:trHeight w:val="330"/>
        </w:trPr>
        <w:tc>
          <w:tcPr>
            <w:tcW w:w="2098" w:type="dxa"/>
            <w:vMerge/>
            <w:shd w:val="clear" w:color="auto" w:fill="D9D9D9"/>
            <w:vAlign w:val="center"/>
          </w:tcPr>
          <w:p w14:paraId="56240632" w14:textId="77777777" w:rsidR="00390446" w:rsidRPr="00CB2B45" w:rsidRDefault="00390446" w:rsidP="00D40CBE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3F0E901E" w14:textId="4B266E2D" w:rsidR="00390446" w:rsidRPr="00CB2B45" w:rsidRDefault="00390446" w:rsidP="00D40CBE">
            <w:pPr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2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、存在上下游关系的参与集中的经营者，在上下游市场所占的市场份额均小于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</w:rPr>
              <w:t>25%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390446" w:rsidRPr="00CB2B45" w14:paraId="4A8BAF54" w14:textId="77777777" w:rsidTr="00D40CBE">
        <w:trPr>
          <w:trHeight w:val="285"/>
        </w:trPr>
        <w:tc>
          <w:tcPr>
            <w:tcW w:w="2098" w:type="dxa"/>
            <w:vMerge/>
            <w:shd w:val="clear" w:color="auto" w:fill="D9D9D9"/>
            <w:vAlign w:val="center"/>
          </w:tcPr>
          <w:p w14:paraId="380B57E6" w14:textId="77777777" w:rsidR="00390446" w:rsidRPr="00CB2B45" w:rsidRDefault="00390446" w:rsidP="00D40CBE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2637ECFF" w14:textId="0D711F5A" w:rsidR="00390446" w:rsidRPr="00CB2B45" w:rsidRDefault="0080080B" w:rsidP="00D40CBE">
            <w:pPr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FE"/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3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、不在同一相关市场、也不存在上下游关系的参与集中的经营者，在与交易有关的每个市场所占的份额均小于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25%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390446" w:rsidRPr="00CB2B45" w14:paraId="403FAB1B" w14:textId="77777777" w:rsidTr="00D40CBE">
        <w:trPr>
          <w:trHeight w:val="870"/>
        </w:trPr>
        <w:tc>
          <w:tcPr>
            <w:tcW w:w="2098" w:type="dxa"/>
            <w:vMerge/>
            <w:shd w:val="clear" w:color="auto" w:fill="D9D9D9"/>
            <w:vAlign w:val="center"/>
          </w:tcPr>
          <w:p w14:paraId="6BD2084C" w14:textId="77777777" w:rsidR="00390446" w:rsidRPr="00CB2B45" w:rsidRDefault="00390446" w:rsidP="00D40CBE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73954331" w14:textId="2F274734" w:rsidR="00390446" w:rsidRPr="00CB2B45" w:rsidRDefault="0080080B" w:rsidP="00B94C80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4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、参与集中的经营者在中国境外设立合营企业，合营企业不在中国境内从事经济活动。</w:t>
            </w:r>
          </w:p>
        </w:tc>
      </w:tr>
      <w:tr w:rsidR="00390446" w:rsidRPr="00CB2B45" w14:paraId="64BD8DF7" w14:textId="77777777" w:rsidTr="00D40CBE">
        <w:trPr>
          <w:trHeight w:val="264"/>
        </w:trPr>
        <w:tc>
          <w:tcPr>
            <w:tcW w:w="2098" w:type="dxa"/>
            <w:vMerge/>
            <w:shd w:val="clear" w:color="auto" w:fill="D9D9D9"/>
            <w:vAlign w:val="center"/>
          </w:tcPr>
          <w:p w14:paraId="659411D5" w14:textId="77777777" w:rsidR="00390446" w:rsidRPr="00CB2B45" w:rsidRDefault="00390446" w:rsidP="00D40CBE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7C7D0F36" w14:textId="786C0BD7" w:rsidR="00390446" w:rsidRPr="00CB2B45" w:rsidRDefault="00390446" w:rsidP="00D40CBE">
            <w:pPr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5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、参与集中的经营者收购境外企业股权或资产的，该境外企业不在中国境内从事经济活动。</w:t>
            </w:r>
          </w:p>
        </w:tc>
      </w:tr>
      <w:tr w:rsidR="00390446" w:rsidRPr="00CB2B45" w14:paraId="1E36941C" w14:textId="77777777" w:rsidTr="00D40CBE">
        <w:trPr>
          <w:trHeight w:val="345"/>
        </w:trPr>
        <w:tc>
          <w:tcPr>
            <w:tcW w:w="2098" w:type="dxa"/>
            <w:vMerge/>
            <w:shd w:val="clear" w:color="auto" w:fill="D9D9D9"/>
            <w:vAlign w:val="center"/>
          </w:tcPr>
          <w:p w14:paraId="56FC269A" w14:textId="77777777" w:rsidR="00390446" w:rsidRPr="00CB2B45" w:rsidRDefault="00390446" w:rsidP="00D40CBE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2261D50A" w14:textId="37CF37C1" w:rsidR="00390446" w:rsidRPr="00CB2B45" w:rsidRDefault="00390446" w:rsidP="00D40CBE">
            <w:pPr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6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、由两个以上的经营者共同控制的合营企业，通过集中被其中一个或一个以上经营者控制。</w:t>
            </w:r>
          </w:p>
        </w:tc>
      </w:tr>
      <w:tr w:rsidR="00E64DDB" w:rsidRPr="00CB2B45" w14:paraId="74080025" w14:textId="77777777" w:rsidTr="00D40CBE">
        <w:tc>
          <w:tcPr>
            <w:tcW w:w="2098" w:type="dxa"/>
            <w:shd w:val="clear" w:color="auto" w:fill="D9D9D9"/>
            <w:vAlign w:val="center"/>
          </w:tcPr>
          <w:p w14:paraId="2EDCC7D8" w14:textId="05833A5E" w:rsidR="00E64DDB" w:rsidRPr="00CB2B45" w:rsidRDefault="004D49C5" w:rsidP="00D40CBE">
            <w:pPr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</w:rPr>
              <w:t>备注</w:t>
            </w:r>
          </w:p>
        </w:tc>
        <w:tc>
          <w:tcPr>
            <w:tcW w:w="7117" w:type="dxa"/>
            <w:gridSpan w:val="2"/>
          </w:tcPr>
          <w:p w14:paraId="32E98439" w14:textId="77777777" w:rsidR="00210654" w:rsidRPr="0080080B" w:rsidRDefault="0080080B">
            <w:pPr>
              <w:rPr>
                <w:rFonts w:ascii="Times New Roman" w:hAnsi="Times New Roman"/>
                <w:b/>
                <w:bCs/>
                <w:sz w:val="24"/>
                <w:szCs w:val="21"/>
              </w:rPr>
            </w:pPr>
            <w:r w:rsidRPr="0080080B">
              <w:rPr>
                <w:rFonts w:ascii="Times New Roman" w:hAnsi="Times New Roman" w:hint="eastAsia"/>
                <w:b/>
                <w:bCs/>
                <w:sz w:val="24"/>
                <w:szCs w:val="21"/>
              </w:rPr>
              <w:t>混合集中：</w:t>
            </w:r>
          </w:p>
          <w:p w14:paraId="703A906F" w14:textId="77777777" w:rsidR="0080080B" w:rsidRDefault="0080080B"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2</w:t>
            </w:r>
            <w:r>
              <w:rPr>
                <w:rFonts w:ascii="Times New Roman" w:hAnsi="Times New Roman"/>
                <w:sz w:val="24"/>
                <w:szCs w:val="21"/>
              </w:rPr>
              <w:t>021</w:t>
            </w:r>
            <w:r>
              <w:rPr>
                <w:rFonts w:ascii="Times New Roman" w:hAnsi="Times New Roman" w:hint="eastAsia"/>
                <w:sz w:val="24"/>
                <w:szCs w:val="21"/>
              </w:rPr>
              <w:t>年全球聚酯薄膜市场：</w:t>
            </w:r>
          </w:p>
          <w:p w14:paraId="00D90E84" w14:textId="77777777" w:rsidR="0080080B" w:rsidRDefault="0080080B"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目标业务：</w:t>
            </w:r>
            <w:r>
              <w:rPr>
                <w:rFonts w:ascii="Times New Roman" w:hAnsi="Times New Roman" w:hint="eastAsia"/>
                <w:sz w:val="24"/>
                <w:szCs w:val="21"/>
              </w:rPr>
              <w:t>0-</w:t>
            </w:r>
            <w:r>
              <w:rPr>
                <w:rFonts w:ascii="Times New Roman" w:hAnsi="Times New Roman"/>
                <w:sz w:val="24"/>
                <w:szCs w:val="21"/>
              </w:rPr>
              <w:t>5</w:t>
            </w:r>
            <w:r>
              <w:rPr>
                <w:rFonts w:ascii="Times New Roman" w:hAnsi="Times New Roman" w:hint="eastAsia"/>
                <w:sz w:val="24"/>
                <w:szCs w:val="21"/>
              </w:rPr>
              <w:t>%</w:t>
            </w:r>
          </w:p>
          <w:p w14:paraId="1DD10A87" w14:textId="77777777" w:rsidR="0080080B" w:rsidRDefault="0080080B"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2</w:t>
            </w:r>
            <w:r>
              <w:rPr>
                <w:rFonts w:ascii="Times New Roman" w:hAnsi="Times New Roman"/>
                <w:sz w:val="24"/>
                <w:szCs w:val="21"/>
              </w:rPr>
              <w:t>021</w:t>
            </w:r>
            <w:r>
              <w:rPr>
                <w:rFonts w:ascii="Times New Roman" w:hAnsi="Times New Roman" w:hint="eastAsia"/>
                <w:sz w:val="24"/>
                <w:szCs w:val="21"/>
              </w:rPr>
              <w:t>年全球加工薄膜市场：</w:t>
            </w:r>
          </w:p>
          <w:p w14:paraId="66EB82DB" w14:textId="6444A822" w:rsidR="0080080B" w:rsidRPr="00CB2B45" w:rsidRDefault="0080080B"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目标业务：</w:t>
            </w:r>
            <w:r>
              <w:rPr>
                <w:rFonts w:ascii="Times New Roman" w:hAnsi="Times New Roman" w:hint="eastAsia"/>
                <w:sz w:val="24"/>
                <w:szCs w:val="21"/>
              </w:rPr>
              <w:t>5-</w:t>
            </w:r>
            <w:r>
              <w:rPr>
                <w:rFonts w:ascii="Times New Roman" w:hAnsi="Times New Roman"/>
                <w:sz w:val="24"/>
                <w:szCs w:val="21"/>
              </w:rPr>
              <w:t>10%</w:t>
            </w:r>
          </w:p>
        </w:tc>
      </w:tr>
    </w:tbl>
    <w:p w14:paraId="3A0D1EED" w14:textId="77777777" w:rsidR="00E64DDB" w:rsidRPr="00CB2B45" w:rsidRDefault="00E64DDB" w:rsidP="001566AF">
      <w:pPr>
        <w:rPr>
          <w:rFonts w:ascii="Times New Roman" w:hAnsi="Times New Roman"/>
        </w:rPr>
      </w:pPr>
    </w:p>
    <w:sectPr w:rsidR="00E64DDB" w:rsidRPr="00CB2B45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9179E" w14:textId="77777777" w:rsidR="00D04365" w:rsidRDefault="00D04365">
      <w:r>
        <w:separator/>
      </w:r>
    </w:p>
  </w:endnote>
  <w:endnote w:type="continuationSeparator" w:id="0">
    <w:p w14:paraId="77139883" w14:textId="77777777" w:rsidR="00D04365" w:rsidRDefault="00D04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</w:rPr>
      <w:id w:val="158597304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7665F08" w14:textId="77777777" w:rsidR="00852F61" w:rsidRPr="00852F61" w:rsidRDefault="00852F61" w:rsidP="00852F61">
            <w:pPr>
              <w:pStyle w:val="a9"/>
              <w:jc w:val="center"/>
              <w:rPr>
                <w:rFonts w:ascii="Times New Roman" w:hAnsi="Times New Roman"/>
              </w:rPr>
            </w:pPr>
            <w:r w:rsidRPr="00852F61">
              <w:rPr>
                <w:rFonts w:ascii="Times New Roman" w:hAnsi="Times New Roman"/>
                <w:lang w:val="zh-CN"/>
              </w:rPr>
              <w:t xml:space="preserve"> 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52F61">
              <w:rPr>
                <w:rFonts w:ascii="Times New Roman" w:hAnsi="Times New Roman"/>
                <w:b/>
                <w:bCs/>
              </w:rPr>
              <w:instrText>PAGE</w:instrTex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782640">
              <w:rPr>
                <w:rFonts w:ascii="Times New Roman" w:hAnsi="Times New Roman"/>
                <w:b/>
                <w:bCs/>
                <w:noProof/>
              </w:rPr>
              <w:t>2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852F61">
              <w:rPr>
                <w:rFonts w:ascii="Times New Roman" w:hAnsi="Times New Roman"/>
                <w:lang w:val="zh-CN"/>
              </w:rPr>
              <w:t xml:space="preserve"> / 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52F61">
              <w:rPr>
                <w:rFonts w:ascii="Times New Roman" w:hAnsi="Times New Roman"/>
                <w:b/>
                <w:bCs/>
              </w:rPr>
              <w:instrText>NUMPAGES</w:instrTex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782640">
              <w:rPr>
                <w:rFonts w:ascii="Times New Roman" w:hAnsi="Times New Roman"/>
                <w:b/>
                <w:bCs/>
                <w:noProof/>
              </w:rPr>
              <w:t>2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B513C" w14:textId="77777777" w:rsidR="00D04365" w:rsidRDefault="00D04365">
      <w:r>
        <w:separator/>
      </w:r>
    </w:p>
  </w:footnote>
  <w:footnote w:type="continuationSeparator" w:id="0">
    <w:p w14:paraId="33A2D4D4" w14:textId="77777777" w:rsidR="00D04365" w:rsidRDefault="00D04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B62CA"/>
    <w:multiLevelType w:val="hybridMultilevel"/>
    <w:tmpl w:val="5E52C628"/>
    <w:lvl w:ilvl="0" w:tplc="6B54FCD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6D18D2"/>
    <w:multiLevelType w:val="hybridMultilevel"/>
    <w:tmpl w:val="C9762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952B88"/>
    <w:multiLevelType w:val="hybridMultilevel"/>
    <w:tmpl w:val="16D43602"/>
    <w:lvl w:ilvl="0" w:tplc="F5F8D2D6">
      <w:start w:val="7"/>
      <w:numFmt w:val="bullet"/>
      <w:lvlText w:val="□"/>
      <w:lvlJc w:val="left"/>
      <w:pPr>
        <w:ind w:left="360" w:hanging="36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9AE2C77"/>
    <w:multiLevelType w:val="hybridMultilevel"/>
    <w:tmpl w:val="299CAF00"/>
    <w:lvl w:ilvl="0" w:tplc="6B54FCD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1B0AB2"/>
    <w:multiLevelType w:val="hybridMultilevel"/>
    <w:tmpl w:val="FCC0F052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1CC24A2"/>
    <w:multiLevelType w:val="hybridMultilevel"/>
    <w:tmpl w:val="0A16533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FA43E04"/>
    <w:multiLevelType w:val="hybridMultilevel"/>
    <w:tmpl w:val="9D8EDA5E"/>
    <w:lvl w:ilvl="0" w:tplc="3794BBB2">
      <w:start w:val="3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C3B2026"/>
    <w:multiLevelType w:val="hybridMultilevel"/>
    <w:tmpl w:val="5204D31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05D11FC"/>
    <w:multiLevelType w:val="hybridMultilevel"/>
    <w:tmpl w:val="4D226BD8"/>
    <w:lvl w:ilvl="0" w:tplc="9EF6CE48">
      <w:start w:val="1"/>
      <w:numFmt w:val="bullet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9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B887E61"/>
    <w:multiLevelType w:val="hybridMultilevel"/>
    <w:tmpl w:val="33A6B670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DBC01F0"/>
    <w:multiLevelType w:val="hybridMultilevel"/>
    <w:tmpl w:val="342CE9EA"/>
    <w:lvl w:ilvl="0" w:tplc="C1CAE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10"/>
  </w:num>
  <w:num w:numId="9">
    <w:abstractNumId w:val="1"/>
  </w:num>
  <w:num w:numId="10">
    <w:abstractNumId w:val="11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DDB"/>
    <w:rsid w:val="00024D34"/>
    <w:rsid w:val="00073838"/>
    <w:rsid w:val="00087EC9"/>
    <w:rsid w:val="00096F10"/>
    <w:rsid w:val="000C24C9"/>
    <w:rsid w:val="001100EE"/>
    <w:rsid w:val="001566AF"/>
    <w:rsid w:val="00173CCD"/>
    <w:rsid w:val="00183C7D"/>
    <w:rsid w:val="001B7C03"/>
    <w:rsid w:val="001C04FD"/>
    <w:rsid w:val="00210654"/>
    <w:rsid w:val="002B473E"/>
    <w:rsid w:val="002C6AAF"/>
    <w:rsid w:val="003210D9"/>
    <w:rsid w:val="0037077E"/>
    <w:rsid w:val="003726A6"/>
    <w:rsid w:val="00374FAC"/>
    <w:rsid w:val="0037557C"/>
    <w:rsid w:val="00390446"/>
    <w:rsid w:val="00397DD4"/>
    <w:rsid w:val="004013E6"/>
    <w:rsid w:val="004138DD"/>
    <w:rsid w:val="00415124"/>
    <w:rsid w:val="00466E01"/>
    <w:rsid w:val="004B2544"/>
    <w:rsid w:val="004C1737"/>
    <w:rsid w:val="004D49C5"/>
    <w:rsid w:val="004D5105"/>
    <w:rsid w:val="004D701F"/>
    <w:rsid w:val="00544C80"/>
    <w:rsid w:val="0055103E"/>
    <w:rsid w:val="00573DF3"/>
    <w:rsid w:val="005804FF"/>
    <w:rsid w:val="005829D1"/>
    <w:rsid w:val="005F50AC"/>
    <w:rsid w:val="0063661B"/>
    <w:rsid w:val="00636667"/>
    <w:rsid w:val="00665FA5"/>
    <w:rsid w:val="006802BC"/>
    <w:rsid w:val="006A0B29"/>
    <w:rsid w:val="006A21C2"/>
    <w:rsid w:val="00724166"/>
    <w:rsid w:val="00732255"/>
    <w:rsid w:val="00771114"/>
    <w:rsid w:val="00782640"/>
    <w:rsid w:val="00784B26"/>
    <w:rsid w:val="00793162"/>
    <w:rsid w:val="007A4087"/>
    <w:rsid w:val="007D7395"/>
    <w:rsid w:val="0080080B"/>
    <w:rsid w:val="0080236A"/>
    <w:rsid w:val="00807033"/>
    <w:rsid w:val="00807695"/>
    <w:rsid w:val="00852F61"/>
    <w:rsid w:val="00863F08"/>
    <w:rsid w:val="008832CC"/>
    <w:rsid w:val="008B3488"/>
    <w:rsid w:val="008B5D4D"/>
    <w:rsid w:val="00936AE6"/>
    <w:rsid w:val="0094431D"/>
    <w:rsid w:val="00970F04"/>
    <w:rsid w:val="00981757"/>
    <w:rsid w:val="009A00F8"/>
    <w:rsid w:val="009A5418"/>
    <w:rsid w:val="009C61AC"/>
    <w:rsid w:val="00A07CD0"/>
    <w:rsid w:val="00A17231"/>
    <w:rsid w:val="00A549E6"/>
    <w:rsid w:val="00A550C7"/>
    <w:rsid w:val="00A64A12"/>
    <w:rsid w:val="00AC6B40"/>
    <w:rsid w:val="00B63B2B"/>
    <w:rsid w:val="00B94C80"/>
    <w:rsid w:val="00C22A58"/>
    <w:rsid w:val="00C91B5C"/>
    <w:rsid w:val="00CB154E"/>
    <w:rsid w:val="00CB2B45"/>
    <w:rsid w:val="00CC7359"/>
    <w:rsid w:val="00CF1FC2"/>
    <w:rsid w:val="00D04365"/>
    <w:rsid w:val="00D20F3E"/>
    <w:rsid w:val="00D40CBE"/>
    <w:rsid w:val="00D41FA4"/>
    <w:rsid w:val="00D80FA3"/>
    <w:rsid w:val="00DA3B12"/>
    <w:rsid w:val="00DA554D"/>
    <w:rsid w:val="00DF01AD"/>
    <w:rsid w:val="00DF0AD6"/>
    <w:rsid w:val="00E5766A"/>
    <w:rsid w:val="00E60073"/>
    <w:rsid w:val="00E64DDB"/>
    <w:rsid w:val="00E8427E"/>
    <w:rsid w:val="00E87084"/>
    <w:rsid w:val="00E97265"/>
    <w:rsid w:val="00EF56D1"/>
    <w:rsid w:val="00F23E2F"/>
    <w:rsid w:val="00F617A1"/>
    <w:rsid w:val="00F81F20"/>
    <w:rsid w:val="00F84FB2"/>
    <w:rsid w:val="00FF50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E3DC52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0CBE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</w:style>
  <w:style w:type="character" w:styleId="a6">
    <w:name w:val="endnote reference"/>
    <w:uiPriority w:val="99"/>
    <w:semiHidden/>
    <w:unhideWhenUsed/>
    <w:rPr>
      <w:vertAlign w:val="superscript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Pr>
      <w:sz w:val="18"/>
      <w:szCs w:val="18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4B2544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4B2544"/>
    <w:rPr>
      <w:kern w:val="2"/>
      <w:sz w:val="18"/>
      <w:szCs w:val="18"/>
      <w:lang w:val="en-US"/>
    </w:rPr>
  </w:style>
  <w:style w:type="character" w:customStyle="1" w:styleId="content-right8zs401">
    <w:name w:val="content-right_8zs401"/>
    <w:basedOn w:val="a0"/>
    <w:rsid w:val="00466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DAAEB4-0069-4959-921B-95DF4777D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JunHe LLP</dc:creator>
  <cp:lastModifiedBy>JunHe LLP</cp:lastModifiedBy>
  <cp:revision>5</cp:revision>
  <dcterms:created xsi:type="dcterms:W3CDTF">2022-07-18T07:29:00Z</dcterms:created>
  <dcterms:modified xsi:type="dcterms:W3CDTF">2022-08-05T02:39:00Z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S_TRACKING_ID">
    <vt:lpwstr>f456ee32-2511-476e-b6d3-df374f714fae</vt:lpwstr>
  </property>
</Properties>
</file>