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F26798" w14:textId="77777777" w:rsidR="00094095" w:rsidRPr="007A6E43" w:rsidRDefault="00094095" w:rsidP="00094095">
      <w:pPr>
        <w:spacing w:line="480" w:lineRule="exact"/>
        <w:rPr>
          <w:rFonts w:ascii="Times New Roman" w:eastAsia="仿宋_GB2312" w:hAnsi="Times New Roman"/>
          <w:sz w:val="28"/>
          <w:szCs w:val="28"/>
        </w:rPr>
      </w:pPr>
    </w:p>
    <w:p w14:paraId="427D1FD7" w14:textId="77777777"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14:paraId="553B4AFA" w14:textId="77777777"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14:paraId="7F83495B" w14:textId="77777777" w:rsidTr="002F2D60">
        <w:tc>
          <w:tcPr>
            <w:tcW w:w="1809" w:type="dxa"/>
            <w:shd w:val="clear" w:color="auto" w:fill="D9D9D9"/>
          </w:tcPr>
          <w:p w14:paraId="5EB84AC9"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14:paraId="5F19E56C" w14:textId="17F4AF26" w:rsidR="00094095" w:rsidRPr="007A6E43" w:rsidRDefault="00AA7DE3" w:rsidP="00EB2F0C">
            <w:pPr>
              <w:tabs>
                <w:tab w:val="left" w:pos="1215"/>
              </w:tabs>
              <w:spacing w:line="500" w:lineRule="exact"/>
              <w:rPr>
                <w:rFonts w:ascii="Times New Roman" w:eastAsia="仿宋_GB2312" w:hAnsi="Times New Roman"/>
                <w:sz w:val="28"/>
                <w:szCs w:val="28"/>
              </w:rPr>
            </w:pPr>
            <w:r w:rsidRPr="00AA7DE3">
              <w:rPr>
                <w:rFonts w:ascii="Times New Roman" w:eastAsia="仿宋_GB2312" w:hAnsi="Times New Roman"/>
                <w:sz w:val="28"/>
                <w:szCs w:val="28"/>
              </w:rPr>
              <w:t>阿布扎比国家能源公司与阿布扎比国家石油公司收购阿布扎比未来能源公司股权案</w:t>
            </w:r>
          </w:p>
        </w:tc>
      </w:tr>
      <w:tr w:rsidR="00094095" w:rsidRPr="007A6E43" w14:paraId="3B9ADF14" w14:textId="77777777" w:rsidTr="002F2D60">
        <w:trPr>
          <w:trHeight w:val="993"/>
        </w:trPr>
        <w:tc>
          <w:tcPr>
            <w:tcW w:w="1809" w:type="dxa"/>
            <w:shd w:val="clear" w:color="auto" w:fill="D9D9D9"/>
          </w:tcPr>
          <w:p w14:paraId="6AA22230"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14:paraId="69068EA2" w14:textId="3B6EDFFA" w:rsidR="00716350" w:rsidRPr="00F43B71" w:rsidRDefault="00AA7DE3" w:rsidP="00961145">
            <w:pPr>
              <w:spacing w:line="500" w:lineRule="exact"/>
              <w:rPr>
                <w:rFonts w:ascii="Times New Roman" w:eastAsia="仿宋_GB2312" w:hAnsi="Times New Roman"/>
                <w:sz w:val="28"/>
                <w:szCs w:val="28"/>
              </w:rPr>
            </w:pPr>
            <w:r w:rsidRPr="00AA7DE3">
              <w:rPr>
                <w:rFonts w:ascii="Times New Roman" w:eastAsia="仿宋_GB2312" w:hAnsi="Times New Roman" w:hint="eastAsia"/>
                <w:sz w:val="28"/>
                <w:szCs w:val="28"/>
              </w:rPr>
              <w:t>阿布扎比国家能源公司（“</w:t>
            </w:r>
            <w:r w:rsidRPr="00AA7DE3">
              <w:rPr>
                <w:rFonts w:ascii="Times New Roman" w:eastAsia="仿宋_GB2312" w:hAnsi="Times New Roman" w:hint="eastAsia"/>
                <w:b/>
                <w:bCs/>
                <w:sz w:val="28"/>
                <w:szCs w:val="28"/>
              </w:rPr>
              <w:t>阿布扎比能源</w:t>
            </w:r>
            <w:r w:rsidRPr="00AA7DE3">
              <w:rPr>
                <w:rFonts w:ascii="Times New Roman" w:eastAsia="仿宋_GB2312" w:hAnsi="Times New Roman" w:hint="eastAsia"/>
                <w:sz w:val="28"/>
                <w:szCs w:val="28"/>
              </w:rPr>
              <w:t>”）和阿布扎比国家石油公司（“</w:t>
            </w:r>
            <w:r w:rsidRPr="00AA7DE3">
              <w:rPr>
                <w:rFonts w:ascii="Times New Roman" w:eastAsia="仿宋_GB2312" w:hAnsi="Times New Roman" w:hint="eastAsia"/>
                <w:b/>
                <w:bCs/>
                <w:sz w:val="28"/>
                <w:szCs w:val="28"/>
              </w:rPr>
              <w:t>阿布扎比石油</w:t>
            </w:r>
            <w:r w:rsidRPr="00AA7DE3">
              <w:rPr>
                <w:rFonts w:ascii="Times New Roman" w:eastAsia="仿宋_GB2312" w:hAnsi="Times New Roman" w:hint="eastAsia"/>
                <w:sz w:val="28"/>
                <w:szCs w:val="28"/>
              </w:rPr>
              <w:t>”）拟分别收购阿布扎比未来能源公司（“</w:t>
            </w:r>
            <w:r w:rsidRPr="00AA7DE3">
              <w:rPr>
                <w:rFonts w:ascii="Times New Roman" w:eastAsia="仿宋_GB2312" w:hAnsi="Times New Roman" w:hint="eastAsia"/>
                <w:b/>
                <w:bCs/>
                <w:sz w:val="28"/>
                <w:szCs w:val="28"/>
              </w:rPr>
              <w:t>目标公司</w:t>
            </w:r>
            <w:r w:rsidR="00964912">
              <w:rPr>
                <w:rFonts w:ascii="Times New Roman" w:eastAsia="仿宋_GB2312" w:hAnsi="Times New Roman" w:hint="eastAsia"/>
                <w:sz w:val="28"/>
                <w:szCs w:val="28"/>
              </w:rPr>
              <w:t>”）</w:t>
            </w:r>
            <w:r w:rsidRPr="00AA7DE3">
              <w:rPr>
                <w:rFonts w:ascii="Times New Roman" w:eastAsia="仿宋_GB2312" w:hAnsi="Times New Roman" w:hint="eastAsia"/>
                <w:sz w:val="28"/>
                <w:szCs w:val="28"/>
              </w:rPr>
              <w:t>43%</w:t>
            </w:r>
            <w:r w:rsidRPr="00AA7DE3">
              <w:rPr>
                <w:rFonts w:ascii="Times New Roman" w:eastAsia="仿宋_GB2312" w:hAnsi="Times New Roman" w:hint="eastAsia"/>
                <w:sz w:val="28"/>
                <w:szCs w:val="28"/>
              </w:rPr>
              <w:t>和</w:t>
            </w:r>
            <w:r w:rsidRPr="00AA7DE3">
              <w:rPr>
                <w:rFonts w:ascii="Times New Roman" w:eastAsia="仿宋_GB2312" w:hAnsi="Times New Roman" w:hint="eastAsia"/>
                <w:sz w:val="28"/>
                <w:szCs w:val="28"/>
              </w:rPr>
              <w:t>24%</w:t>
            </w:r>
            <w:r w:rsidRPr="00AA7DE3">
              <w:rPr>
                <w:rFonts w:ascii="Times New Roman" w:eastAsia="仿宋_GB2312" w:hAnsi="Times New Roman" w:hint="eastAsia"/>
                <w:sz w:val="28"/>
                <w:szCs w:val="28"/>
              </w:rPr>
              <w:t>的股份（“</w:t>
            </w:r>
            <w:r w:rsidRPr="00AA7DE3">
              <w:rPr>
                <w:rFonts w:ascii="Times New Roman" w:eastAsia="仿宋_GB2312" w:hAnsi="Times New Roman" w:hint="eastAsia"/>
                <w:b/>
                <w:bCs/>
                <w:sz w:val="28"/>
                <w:szCs w:val="28"/>
              </w:rPr>
              <w:t>拟议交易</w:t>
            </w:r>
            <w:r w:rsidRPr="00AA7DE3">
              <w:rPr>
                <w:rFonts w:ascii="Times New Roman" w:eastAsia="仿宋_GB2312" w:hAnsi="Times New Roman" w:hint="eastAsia"/>
                <w:sz w:val="28"/>
                <w:szCs w:val="28"/>
              </w:rPr>
              <w:t>”）。</w:t>
            </w:r>
            <w:r w:rsidR="00000F90">
              <w:rPr>
                <w:rFonts w:ascii="Times New Roman" w:eastAsia="仿宋_GB2312" w:hAnsi="Times New Roman" w:hint="eastAsia"/>
                <w:sz w:val="28"/>
                <w:szCs w:val="28"/>
              </w:rPr>
              <w:t>拟议</w:t>
            </w:r>
            <w:r w:rsidR="00964912">
              <w:rPr>
                <w:rFonts w:ascii="Times New Roman" w:eastAsia="仿宋_GB2312" w:hAnsi="Times New Roman" w:hint="eastAsia"/>
                <w:sz w:val="28"/>
                <w:szCs w:val="28"/>
              </w:rPr>
              <w:t>交易前，目标公司由</w:t>
            </w:r>
            <w:r w:rsidR="00964912" w:rsidRPr="00AA7DE3">
              <w:rPr>
                <w:rFonts w:ascii="Times New Roman" w:eastAsia="仿宋_GB2312" w:hAnsi="Times New Roman" w:hint="eastAsia"/>
                <w:sz w:val="28"/>
                <w:szCs w:val="28"/>
              </w:rPr>
              <w:t>马穆拉多元化全球控股公司</w:t>
            </w:r>
            <w:r w:rsidR="00964912">
              <w:rPr>
                <w:rFonts w:ascii="Times New Roman" w:eastAsia="仿宋_GB2312" w:hAnsi="Times New Roman" w:hint="eastAsia"/>
                <w:sz w:val="28"/>
                <w:szCs w:val="28"/>
              </w:rPr>
              <w:t>（“</w:t>
            </w:r>
            <w:r w:rsidR="00964912" w:rsidRPr="00964912">
              <w:rPr>
                <w:rFonts w:ascii="Times New Roman" w:eastAsia="仿宋_GB2312" w:hAnsi="Times New Roman" w:hint="eastAsia"/>
                <w:b/>
                <w:sz w:val="28"/>
                <w:szCs w:val="28"/>
              </w:rPr>
              <w:t>穆巴达拉</w:t>
            </w:r>
            <w:r w:rsidR="00964912">
              <w:rPr>
                <w:rFonts w:ascii="Times New Roman" w:eastAsia="仿宋_GB2312" w:hAnsi="Times New Roman" w:hint="eastAsia"/>
                <w:sz w:val="28"/>
                <w:szCs w:val="28"/>
              </w:rPr>
              <w:t>”，与阿布扎比能源和</w:t>
            </w:r>
            <w:r w:rsidR="00964912" w:rsidRPr="00AA7DE3">
              <w:rPr>
                <w:rFonts w:ascii="Times New Roman" w:eastAsia="仿宋_GB2312" w:hAnsi="Times New Roman" w:hint="eastAsia"/>
                <w:sz w:val="28"/>
                <w:szCs w:val="28"/>
              </w:rPr>
              <w:t>阿布扎比石油合称“</w:t>
            </w:r>
            <w:r w:rsidR="00964912" w:rsidRPr="00AA7DE3">
              <w:rPr>
                <w:rFonts w:ascii="Times New Roman" w:eastAsia="仿宋_GB2312" w:hAnsi="Times New Roman" w:hint="eastAsia"/>
                <w:b/>
                <w:bCs/>
                <w:sz w:val="28"/>
                <w:szCs w:val="28"/>
              </w:rPr>
              <w:t>交易方</w:t>
            </w:r>
            <w:r w:rsidR="00964912" w:rsidRPr="00AA7DE3">
              <w:rPr>
                <w:rFonts w:ascii="Times New Roman" w:eastAsia="仿宋_GB2312" w:hAnsi="Times New Roman" w:hint="eastAsia"/>
                <w:sz w:val="28"/>
                <w:szCs w:val="28"/>
              </w:rPr>
              <w:t>”</w:t>
            </w:r>
            <w:r w:rsidR="00964912">
              <w:rPr>
                <w:rFonts w:ascii="Times New Roman" w:eastAsia="仿宋_GB2312" w:hAnsi="Times New Roman" w:hint="eastAsia"/>
                <w:sz w:val="28"/>
                <w:szCs w:val="28"/>
              </w:rPr>
              <w:t>）</w:t>
            </w:r>
            <w:r w:rsidR="00000F90">
              <w:rPr>
                <w:rFonts w:ascii="Times New Roman" w:eastAsia="仿宋_GB2312" w:hAnsi="Times New Roman" w:hint="eastAsia"/>
                <w:sz w:val="28"/>
                <w:szCs w:val="28"/>
              </w:rPr>
              <w:t>单独持有并控制</w:t>
            </w:r>
            <w:r w:rsidR="00964912">
              <w:rPr>
                <w:rFonts w:ascii="Times New Roman" w:eastAsia="仿宋_GB2312" w:hAnsi="Times New Roman" w:hint="eastAsia"/>
                <w:sz w:val="28"/>
                <w:szCs w:val="28"/>
              </w:rPr>
              <w:t>。拟议交易后，</w:t>
            </w:r>
            <w:r w:rsidR="007A6029">
              <w:rPr>
                <w:rFonts w:ascii="Times New Roman" w:eastAsia="仿宋_GB2312" w:hAnsi="Times New Roman" w:hint="eastAsia"/>
                <w:sz w:val="28"/>
                <w:szCs w:val="28"/>
              </w:rPr>
              <w:t>目标公司</w:t>
            </w:r>
            <w:r w:rsidRPr="00AA7DE3">
              <w:rPr>
                <w:rFonts w:ascii="Times New Roman" w:eastAsia="仿宋_GB2312" w:hAnsi="Times New Roman" w:hint="eastAsia"/>
                <w:sz w:val="28"/>
                <w:szCs w:val="28"/>
              </w:rPr>
              <w:t>将由</w:t>
            </w:r>
            <w:r w:rsidR="00EA3B16">
              <w:rPr>
                <w:rFonts w:ascii="Times New Roman" w:eastAsia="仿宋_GB2312" w:hAnsi="Times New Roman" w:hint="eastAsia"/>
                <w:sz w:val="28"/>
                <w:szCs w:val="28"/>
              </w:rPr>
              <w:t>阿布扎比能源、阿布扎比石油和穆巴达拉按照</w:t>
            </w:r>
            <w:r w:rsidR="00EA3B16">
              <w:rPr>
                <w:rFonts w:ascii="Times New Roman" w:eastAsia="仿宋_GB2312" w:hAnsi="Times New Roman" w:hint="eastAsia"/>
                <w:sz w:val="28"/>
                <w:szCs w:val="28"/>
              </w:rPr>
              <w:t>4</w:t>
            </w:r>
            <w:r w:rsidR="00EA3B16">
              <w:rPr>
                <w:rFonts w:ascii="Times New Roman" w:eastAsia="仿宋_GB2312" w:hAnsi="Times New Roman"/>
                <w:sz w:val="28"/>
                <w:szCs w:val="28"/>
              </w:rPr>
              <w:t>3</w:t>
            </w:r>
            <w:r w:rsidR="00EA3B16">
              <w:rPr>
                <w:rFonts w:ascii="Times New Roman" w:eastAsia="仿宋_GB2312" w:hAnsi="Times New Roman" w:hint="eastAsia"/>
                <w:sz w:val="28"/>
                <w:szCs w:val="28"/>
              </w:rPr>
              <w:t>%</w:t>
            </w:r>
            <w:r w:rsidR="00EA3B16">
              <w:rPr>
                <w:rFonts w:ascii="Times New Roman" w:eastAsia="仿宋_GB2312" w:hAnsi="Times New Roman" w:hint="eastAsia"/>
                <w:sz w:val="28"/>
                <w:szCs w:val="28"/>
              </w:rPr>
              <w:t>、</w:t>
            </w:r>
            <w:r w:rsidR="00EA3B16">
              <w:rPr>
                <w:rFonts w:ascii="Times New Roman" w:eastAsia="仿宋_GB2312" w:hAnsi="Times New Roman" w:hint="eastAsia"/>
                <w:sz w:val="28"/>
                <w:szCs w:val="28"/>
              </w:rPr>
              <w:t>2</w:t>
            </w:r>
            <w:r w:rsidR="00EA3B16">
              <w:rPr>
                <w:rFonts w:ascii="Times New Roman" w:eastAsia="仿宋_GB2312" w:hAnsi="Times New Roman"/>
                <w:sz w:val="28"/>
                <w:szCs w:val="28"/>
              </w:rPr>
              <w:t>4</w:t>
            </w:r>
            <w:r w:rsidR="00EA3B16">
              <w:rPr>
                <w:rFonts w:ascii="Times New Roman" w:eastAsia="仿宋_GB2312" w:hAnsi="Times New Roman" w:hint="eastAsia"/>
                <w:sz w:val="28"/>
                <w:szCs w:val="28"/>
              </w:rPr>
              <w:t>%</w:t>
            </w:r>
            <w:r w:rsidR="00EA3B16">
              <w:rPr>
                <w:rFonts w:ascii="Times New Roman" w:eastAsia="仿宋_GB2312" w:hAnsi="Times New Roman"/>
                <w:sz w:val="28"/>
                <w:szCs w:val="28"/>
              </w:rPr>
              <w:t>和</w:t>
            </w:r>
            <w:r w:rsidR="00EA3B16">
              <w:rPr>
                <w:rFonts w:ascii="Times New Roman" w:eastAsia="仿宋_GB2312" w:hAnsi="Times New Roman" w:hint="eastAsia"/>
                <w:sz w:val="28"/>
                <w:szCs w:val="28"/>
              </w:rPr>
              <w:t>3</w:t>
            </w:r>
            <w:r w:rsidR="00EA3B16">
              <w:rPr>
                <w:rFonts w:ascii="Times New Roman" w:eastAsia="仿宋_GB2312" w:hAnsi="Times New Roman"/>
                <w:sz w:val="28"/>
                <w:szCs w:val="28"/>
              </w:rPr>
              <w:t>3</w:t>
            </w:r>
            <w:r w:rsidR="00EA3B16">
              <w:rPr>
                <w:rFonts w:ascii="Times New Roman" w:eastAsia="仿宋_GB2312" w:hAnsi="Times New Roman" w:hint="eastAsia"/>
                <w:sz w:val="28"/>
                <w:szCs w:val="28"/>
              </w:rPr>
              <w:t>%</w:t>
            </w:r>
            <w:r w:rsidR="00EA3B16">
              <w:rPr>
                <w:rFonts w:ascii="Times New Roman" w:eastAsia="仿宋_GB2312" w:hAnsi="Times New Roman"/>
                <w:sz w:val="28"/>
                <w:szCs w:val="28"/>
              </w:rPr>
              <w:t>的比例</w:t>
            </w:r>
            <w:r w:rsidRPr="00AA7DE3">
              <w:rPr>
                <w:rFonts w:ascii="Times New Roman" w:eastAsia="仿宋_GB2312" w:hAnsi="Times New Roman" w:hint="eastAsia"/>
                <w:sz w:val="28"/>
                <w:szCs w:val="28"/>
              </w:rPr>
              <w:t>共同拥有和控制</w:t>
            </w:r>
            <w:r>
              <w:rPr>
                <w:rFonts w:ascii="Times New Roman" w:eastAsia="仿宋_GB2312" w:hAnsi="Times New Roman" w:hint="eastAsia"/>
                <w:sz w:val="28"/>
                <w:szCs w:val="28"/>
              </w:rPr>
              <w:t>。</w:t>
            </w:r>
            <w:r w:rsidR="00964912">
              <w:rPr>
                <w:rFonts w:ascii="Times New Roman" w:eastAsia="仿宋_GB2312" w:hAnsi="Times New Roman" w:hint="eastAsia"/>
                <w:sz w:val="28"/>
                <w:szCs w:val="28"/>
              </w:rPr>
              <w:t>目标</w:t>
            </w:r>
            <w:bookmarkStart w:id="0" w:name="_GoBack"/>
            <w:bookmarkEnd w:id="0"/>
            <w:r w:rsidR="00964912">
              <w:rPr>
                <w:rFonts w:ascii="Times New Roman" w:eastAsia="仿宋_GB2312" w:hAnsi="Times New Roman" w:hint="eastAsia"/>
                <w:sz w:val="28"/>
                <w:szCs w:val="28"/>
              </w:rPr>
              <w:t>公司在</w:t>
            </w:r>
            <w:r w:rsidR="00EA3B16" w:rsidRPr="00EA3B16">
              <w:rPr>
                <w:rFonts w:ascii="Times New Roman" w:eastAsia="仿宋_GB2312" w:hAnsi="Times New Roman"/>
                <w:sz w:val="28"/>
                <w:szCs w:val="28"/>
              </w:rPr>
              <w:t>澳大利亚</w:t>
            </w:r>
            <w:r w:rsidR="00EA3B16">
              <w:rPr>
                <w:rFonts w:ascii="Times New Roman" w:eastAsia="仿宋_GB2312" w:hAnsi="Times New Roman"/>
                <w:sz w:val="28"/>
                <w:szCs w:val="28"/>
              </w:rPr>
              <w:t>等国家</w:t>
            </w:r>
            <w:r w:rsidR="00964912">
              <w:rPr>
                <w:rFonts w:ascii="Times New Roman" w:eastAsia="仿宋_GB2312" w:hAnsi="Times New Roman" w:hint="eastAsia"/>
                <w:sz w:val="28"/>
                <w:szCs w:val="28"/>
              </w:rPr>
              <w:t>从事电力生产和供应</w:t>
            </w:r>
            <w:r w:rsidR="00EA3B16">
              <w:rPr>
                <w:rFonts w:ascii="Times New Roman" w:eastAsia="仿宋_GB2312" w:hAnsi="Times New Roman" w:hint="eastAsia"/>
                <w:sz w:val="28"/>
                <w:szCs w:val="28"/>
              </w:rPr>
              <w:t>，其不在中国开展业务</w:t>
            </w:r>
            <w:r w:rsidR="00964912">
              <w:rPr>
                <w:rFonts w:ascii="Times New Roman" w:eastAsia="仿宋_GB2312" w:hAnsi="Times New Roman" w:hint="eastAsia"/>
                <w:sz w:val="28"/>
                <w:szCs w:val="28"/>
              </w:rPr>
              <w:t>。</w:t>
            </w:r>
          </w:p>
        </w:tc>
      </w:tr>
      <w:tr w:rsidR="007C0F80" w:rsidRPr="007A6E43" w14:paraId="446A2017" w14:textId="77777777" w:rsidTr="002F2D60">
        <w:trPr>
          <w:trHeight w:val="468"/>
        </w:trPr>
        <w:tc>
          <w:tcPr>
            <w:tcW w:w="1809" w:type="dxa"/>
            <w:vMerge w:val="restart"/>
            <w:shd w:val="clear" w:color="auto" w:fill="D9D9D9"/>
          </w:tcPr>
          <w:p w14:paraId="3F6CD044" w14:textId="77777777" w:rsidR="007C0F80" w:rsidRPr="007A6E43" w:rsidRDefault="007C0F80"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14:paraId="4C7E9DEA" w14:textId="0DECF835" w:rsidR="007C0F80" w:rsidRPr="001B683F" w:rsidRDefault="007C0F80" w:rsidP="00595357">
            <w:pPr>
              <w:spacing w:line="500" w:lineRule="exact"/>
              <w:rPr>
                <w:rFonts w:ascii="Times New Roman" w:eastAsia="仿宋_GB2312" w:hAnsi="Times New Roman"/>
                <w:sz w:val="28"/>
                <w:szCs w:val="28"/>
              </w:rPr>
            </w:pPr>
            <w:r>
              <w:rPr>
                <w:rFonts w:ascii="Times New Roman" w:eastAsia="仿宋_GB2312" w:hAnsi="Times New Roman"/>
                <w:sz w:val="28"/>
                <w:szCs w:val="28"/>
              </w:rPr>
              <w:t>1</w:t>
            </w:r>
            <w:r>
              <w:rPr>
                <w:rFonts w:ascii="Times New Roman" w:eastAsia="仿宋_GB2312" w:hAnsi="Times New Roman" w:hint="eastAsia"/>
                <w:sz w:val="28"/>
                <w:szCs w:val="28"/>
              </w:rPr>
              <w:t>、阿布扎比</w:t>
            </w:r>
            <w:r w:rsidR="007A6029">
              <w:rPr>
                <w:rFonts w:ascii="Times New Roman" w:eastAsia="仿宋_GB2312" w:hAnsi="Times New Roman" w:hint="eastAsia"/>
                <w:sz w:val="28"/>
                <w:szCs w:val="28"/>
              </w:rPr>
              <w:t>能源</w:t>
            </w:r>
          </w:p>
        </w:tc>
        <w:tc>
          <w:tcPr>
            <w:tcW w:w="5153" w:type="dxa"/>
          </w:tcPr>
          <w:p w14:paraId="307CF259" w14:textId="43E06D11" w:rsidR="007C0F80" w:rsidRPr="00BF0AB5" w:rsidRDefault="007A6029" w:rsidP="00000F9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阿布扎比能源</w:t>
            </w:r>
            <w:r w:rsidRPr="007C0F80">
              <w:rPr>
                <w:rFonts w:ascii="Times New Roman" w:eastAsia="仿宋_GB2312" w:hAnsi="Times New Roman" w:hint="eastAsia"/>
                <w:sz w:val="28"/>
                <w:szCs w:val="28"/>
              </w:rPr>
              <w:t>成立于</w:t>
            </w:r>
            <w:r w:rsidRPr="007C0F80">
              <w:rPr>
                <w:rFonts w:ascii="Times New Roman" w:eastAsia="仿宋_GB2312" w:hAnsi="Times New Roman" w:hint="eastAsia"/>
                <w:sz w:val="28"/>
                <w:szCs w:val="28"/>
              </w:rPr>
              <w:t>2005</w:t>
            </w:r>
            <w:r w:rsidRPr="007C0F80">
              <w:rPr>
                <w:rFonts w:ascii="Times New Roman" w:eastAsia="仿宋_GB2312" w:hAnsi="Times New Roman" w:hint="eastAsia"/>
                <w:sz w:val="28"/>
                <w:szCs w:val="28"/>
              </w:rPr>
              <w:t>年</w:t>
            </w:r>
            <w:r w:rsidRPr="007C0F80">
              <w:rPr>
                <w:rFonts w:ascii="Times New Roman" w:eastAsia="仿宋_GB2312" w:hAnsi="Times New Roman" w:hint="eastAsia"/>
                <w:sz w:val="28"/>
                <w:szCs w:val="28"/>
              </w:rPr>
              <w:t>6</w:t>
            </w:r>
            <w:r w:rsidRPr="007C0F80">
              <w:rPr>
                <w:rFonts w:ascii="Times New Roman" w:eastAsia="仿宋_GB2312" w:hAnsi="Times New Roman" w:hint="eastAsia"/>
                <w:sz w:val="28"/>
                <w:szCs w:val="28"/>
              </w:rPr>
              <w:t>月</w:t>
            </w:r>
            <w:r w:rsidRPr="007C0F80">
              <w:rPr>
                <w:rFonts w:ascii="Times New Roman" w:eastAsia="仿宋_GB2312" w:hAnsi="Times New Roman" w:hint="eastAsia"/>
                <w:sz w:val="28"/>
                <w:szCs w:val="28"/>
              </w:rPr>
              <w:t>21</w:t>
            </w:r>
            <w:r w:rsidRPr="007C0F80">
              <w:rPr>
                <w:rFonts w:ascii="Times New Roman" w:eastAsia="仿宋_GB2312" w:hAnsi="Times New Roman" w:hint="eastAsia"/>
                <w:sz w:val="28"/>
                <w:szCs w:val="28"/>
              </w:rPr>
              <w:t>日，位于</w:t>
            </w:r>
            <w:r>
              <w:rPr>
                <w:rFonts w:ascii="Times New Roman" w:eastAsia="仿宋_GB2312" w:hAnsi="Times New Roman" w:hint="eastAsia"/>
                <w:sz w:val="28"/>
                <w:szCs w:val="28"/>
              </w:rPr>
              <w:t>阿拉伯联合酋长国。</w:t>
            </w:r>
            <w:r w:rsidRPr="007C0F80">
              <w:rPr>
                <w:rFonts w:ascii="Times New Roman" w:eastAsia="仿宋_GB2312" w:hAnsi="Times New Roman"/>
                <w:sz w:val="28"/>
                <w:szCs w:val="28"/>
              </w:rPr>
              <w:t>阿布扎比能源持有发电和供水、输电和配电资产，以及上游和中游的石油和天然气业务</w:t>
            </w:r>
            <w:r w:rsidRPr="007C0F80">
              <w:rPr>
                <w:rFonts w:ascii="Times New Roman" w:eastAsia="仿宋_GB2312" w:hAnsi="Times New Roman" w:hint="eastAsia"/>
                <w:sz w:val="28"/>
                <w:szCs w:val="28"/>
              </w:rPr>
              <w:t>。阿布扎比酋长国政府</w:t>
            </w:r>
            <w:r w:rsidR="00000F90">
              <w:rPr>
                <w:rFonts w:ascii="Times New Roman" w:eastAsia="仿宋_GB2312" w:hAnsi="Times New Roman" w:hint="eastAsia"/>
                <w:sz w:val="28"/>
                <w:szCs w:val="28"/>
              </w:rPr>
              <w:t>间接持有阿布扎比能源</w:t>
            </w:r>
            <w:r w:rsidR="00000F90">
              <w:rPr>
                <w:rFonts w:ascii="Times New Roman" w:eastAsia="仿宋_GB2312" w:hAnsi="Times New Roman" w:hint="eastAsia"/>
                <w:sz w:val="28"/>
                <w:szCs w:val="28"/>
              </w:rPr>
              <w:t>9</w:t>
            </w:r>
            <w:r w:rsidR="00000F90">
              <w:rPr>
                <w:rFonts w:ascii="Times New Roman" w:eastAsia="仿宋_GB2312" w:hAnsi="Times New Roman"/>
                <w:sz w:val="28"/>
                <w:szCs w:val="28"/>
              </w:rPr>
              <w:t>8.6</w:t>
            </w:r>
            <w:r w:rsidR="00000F90">
              <w:rPr>
                <w:rFonts w:ascii="Times New Roman" w:eastAsia="仿宋_GB2312" w:hAnsi="Times New Roman" w:hint="eastAsia"/>
                <w:sz w:val="28"/>
                <w:szCs w:val="28"/>
              </w:rPr>
              <w:t>%</w:t>
            </w:r>
            <w:r w:rsidR="00000F90">
              <w:rPr>
                <w:rFonts w:ascii="Times New Roman" w:eastAsia="仿宋_GB2312" w:hAnsi="Times New Roman" w:hint="eastAsia"/>
                <w:sz w:val="28"/>
                <w:szCs w:val="28"/>
              </w:rPr>
              <w:t>的股份</w:t>
            </w:r>
            <w:r>
              <w:rPr>
                <w:rFonts w:ascii="Times New Roman" w:eastAsia="仿宋_GB2312" w:hAnsi="Times New Roman" w:hint="eastAsia"/>
                <w:sz w:val="28"/>
                <w:szCs w:val="28"/>
              </w:rPr>
              <w:t>。</w:t>
            </w:r>
          </w:p>
        </w:tc>
      </w:tr>
      <w:tr w:rsidR="007C0F80" w:rsidRPr="007A6E43" w14:paraId="329DD6C6" w14:textId="77777777" w:rsidTr="002F2D60">
        <w:trPr>
          <w:trHeight w:val="468"/>
        </w:trPr>
        <w:tc>
          <w:tcPr>
            <w:tcW w:w="1809" w:type="dxa"/>
            <w:vMerge/>
            <w:shd w:val="clear" w:color="auto" w:fill="D9D9D9"/>
          </w:tcPr>
          <w:p w14:paraId="365DF171" w14:textId="77777777" w:rsidR="007C0F80" w:rsidRPr="007A6E43" w:rsidRDefault="007C0F80" w:rsidP="00595357">
            <w:pPr>
              <w:spacing w:line="500" w:lineRule="exact"/>
              <w:rPr>
                <w:rFonts w:ascii="Times New Roman" w:eastAsia="仿宋_GB2312" w:hAnsi="Times New Roman"/>
                <w:sz w:val="28"/>
                <w:szCs w:val="28"/>
              </w:rPr>
            </w:pPr>
          </w:p>
        </w:tc>
        <w:tc>
          <w:tcPr>
            <w:tcW w:w="1796" w:type="dxa"/>
          </w:tcPr>
          <w:p w14:paraId="4D0442C8" w14:textId="7A6603D1" w:rsidR="007C0F80" w:rsidRPr="007A6E43" w:rsidRDefault="007C0F80"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、阿布扎比</w:t>
            </w:r>
            <w:r w:rsidR="007A6029">
              <w:rPr>
                <w:rFonts w:ascii="Times New Roman" w:eastAsia="仿宋_GB2312" w:hAnsi="Times New Roman" w:hint="eastAsia"/>
                <w:sz w:val="28"/>
                <w:szCs w:val="28"/>
              </w:rPr>
              <w:t>石油</w:t>
            </w:r>
          </w:p>
        </w:tc>
        <w:tc>
          <w:tcPr>
            <w:tcW w:w="5153" w:type="dxa"/>
          </w:tcPr>
          <w:p w14:paraId="3782DE7B" w14:textId="41DCF3D1" w:rsidR="007C0F80" w:rsidRPr="007A6E43" w:rsidRDefault="007A6029" w:rsidP="00EA3B16">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阿布扎比石油成立于</w:t>
            </w:r>
            <w:r>
              <w:rPr>
                <w:rFonts w:ascii="Times New Roman" w:eastAsia="仿宋_GB2312" w:hAnsi="Times New Roman" w:hint="eastAsia"/>
                <w:sz w:val="28"/>
                <w:szCs w:val="28"/>
              </w:rPr>
              <w:t>1</w:t>
            </w:r>
            <w:r>
              <w:rPr>
                <w:rFonts w:ascii="Times New Roman" w:eastAsia="仿宋_GB2312" w:hAnsi="Times New Roman"/>
                <w:sz w:val="28"/>
                <w:szCs w:val="28"/>
              </w:rPr>
              <w:t>971</w:t>
            </w:r>
            <w:r>
              <w:rPr>
                <w:rFonts w:ascii="Times New Roman" w:eastAsia="仿宋_GB2312" w:hAnsi="Times New Roman" w:hint="eastAsia"/>
                <w:sz w:val="28"/>
                <w:szCs w:val="28"/>
              </w:rPr>
              <w:t>年</w:t>
            </w:r>
            <w:r>
              <w:rPr>
                <w:rFonts w:ascii="Times New Roman" w:eastAsia="仿宋_GB2312" w:hAnsi="Times New Roman" w:hint="eastAsia"/>
                <w:sz w:val="28"/>
                <w:szCs w:val="28"/>
              </w:rPr>
              <w:t>1</w:t>
            </w:r>
            <w:r>
              <w:rPr>
                <w:rFonts w:ascii="Times New Roman" w:eastAsia="仿宋_GB2312" w:hAnsi="Times New Roman"/>
                <w:sz w:val="28"/>
                <w:szCs w:val="28"/>
              </w:rPr>
              <w:t>1</w:t>
            </w:r>
            <w:r>
              <w:rPr>
                <w:rFonts w:ascii="Times New Roman" w:eastAsia="仿宋_GB2312" w:hAnsi="Times New Roman" w:hint="eastAsia"/>
                <w:sz w:val="28"/>
                <w:szCs w:val="28"/>
              </w:rPr>
              <w:t>月</w:t>
            </w:r>
            <w:r>
              <w:rPr>
                <w:rFonts w:ascii="Times New Roman" w:eastAsia="仿宋_GB2312" w:hAnsi="Times New Roman" w:hint="eastAsia"/>
                <w:sz w:val="28"/>
                <w:szCs w:val="28"/>
              </w:rPr>
              <w:t>2</w:t>
            </w:r>
            <w:r>
              <w:rPr>
                <w:rFonts w:ascii="Times New Roman" w:eastAsia="仿宋_GB2312" w:hAnsi="Times New Roman"/>
                <w:sz w:val="28"/>
                <w:szCs w:val="28"/>
              </w:rPr>
              <w:t>7</w:t>
            </w:r>
            <w:r>
              <w:rPr>
                <w:rFonts w:ascii="Times New Roman" w:eastAsia="仿宋_GB2312" w:hAnsi="Times New Roman" w:hint="eastAsia"/>
                <w:sz w:val="28"/>
                <w:szCs w:val="28"/>
              </w:rPr>
              <w:t>日，位于阿联酋的阿布扎比。</w:t>
            </w:r>
            <w:r w:rsidRPr="007C0F80">
              <w:rPr>
                <w:rFonts w:ascii="Times New Roman" w:eastAsia="仿宋_GB2312" w:hAnsi="Times New Roman" w:hint="eastAsia"/>
                <w:sz w:val="28"/>
                <w:szCs w:val="28"/>
              </w:rPr>
              <w:t>阿布扎比石油主要从事石油和天然气的勘探、生产、储存、精炼和分销，以及石化产品的开发</w:t>
            </w:r>
            <w:r w:rsidR="00000F90">
              <w:rPr>
                <w:rFonts w:ascii="Times New Roman" w:eastAsia="仿宋_GB2312" w:hAnsi="Times New Roman" w:hint="eastAsia"/>
                <w:sz w:val="28"/>
                <w:szCs w:val="28"/>
              </w:rPr>
              <w:t>。</w:t>
            </w:r>
            <w:r w:rsidR="00EA3B16">
              <w:rPr>
                <w:rFonts w:ascii="Times New Roman" w:eastAsia="仿宋_GB2312" w:hAnsi="Times New Roman" w:hint="eastAsia"/>
                <w:sz w:val="28"/>
                <w:szCs w:val="28"/>
              </w:rPr>
              <w:t>阿布</w:t>
            </w:r>
            <w:r w:rsidR="00EA3B16">
              <w:rPr>
                <w:rFonts w:ascii="Times New Roman" w:eastAsia="仿宋_GB2312" w:hAnsi="Times New Roman" w:hint="eastAsia"/>
                <w:sz w:val="28"/>
                <w:szCs w:val="28"/>
              </w:rPr>
              <w:lastRenderedPageBreak/>
              <w:t>扎比酋长国政府持有阿布扎比石油的全部股份</w:t>
            </w:r>
            <w:r>
              <w:rPr>
                <w:rFonts w:ascii="Times New Roman" w:eastAsia="仿宋_GB2312" w:hAnsi="Times New Roman" w:hint="eastAsia"/>
                <w:sz w:val="28"/>
                <w:szCs w:val="28"/>
              </w:rPr>
              <w:t>。</w:t>
            </w:r>
          </w:p>
        </w:tc>
      </w:tr>
      <w:tr w:rsidR="007C0F80" w:rsidRPr="007A6E43" w14:paraId="0BE20526" w14:textId="77777777" w:rsidTr="002F2D60">
        <w:trPr>
          <w:trHeight w:val="468"/>
        </w:trPr>
        <w:tc>
          <w:tcPr>
            <w:tcW w:w="1809" w:type="dxa"/>
            <w:vMerge/>
            <w:shd w:val="clear" w:color="auto" w:fill="D9D9D9"/>
          </w:tcPr>
          <w:p w14:paraId="0EDE60B3" w14:textId="77777777" w:rsidR="007C0F80" w:rsidRPr="007A6E43" w:rsidRDefault="007C0F80" w:rsidP="00595357">
            <w:pPr>
              <w:spacing w:line="500" w:lineRule="exact"/>
              <w:rPr>
                <w:rFonts w:ascii="Times New Roman" w:eastAsia="仿宋_GB2312" w:hAnsi="Times New Roman"/>
                <w:sz w:val="28"/>
                <w:szCs w:val="28"/>
              </w:rPr>
            </w:pPr>
          </w:p>
        </w:tc>
        <w:tc>
          <w:tcPr>
            <w:tcW w:w="1796" w:type="dxa"/>
          </w:tcPr>
          <w:p w14:paraId="04306AA1" w14:textId="0B8BEC1D" w:rsidR="007C0F80" w:rsidRDefault="007C0F80"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3</w:t>
            </w:r>
            <w:r>
              <w:rPr>
                <w:rFonts w:ascii="Times New Roman" w:eastAsia="仿宋_GB2312" w:hAnsi="Times New Roman" w:hint="eastAsia"/>
                <w:sz w:val="28"/>
                <w:szCs w:val="28"/>
              </w:rPr>
              <w:t>、穆巴达拉</w:t>
            </w:r>
          </w:p>
        </w:tc>
        <w:tc>
          <w:tcPr>
            <w:tcW w:w="5153" w:type="dxa"/>
          </w:tcPr>
          <w:p w14:paraId="50774D6C" w14:textId="07EED576" w:rsidR="007C0F80" w:rsidRDefault="007C0F80" w:rsidP="00EE4018">
            <w:pPr>
              <w:spacing w:line="500" w:lineRule="exact"/>
              <w:rPr>
                <w:rFonts w:ascii="Times New Roman" w:eastAsia="仿宋_GB2312" w:hAnsi="Times New Roman"/>
                <w:sz w:val="28"/>
                <w:szCs w:val="28"/>
              </w:rPr>
            </w:pPr>
            <w:r w:rsidRPr="007C0F80">
              <w:rPr>
                <w:rFonts w:ascii="Times New Roman" w:eastAsia="仿宋_GB2312" w:hAnsi="Times New Roman" w:hint="eastAsia"/>
                <w:sz w:val="28"/>
                <w:szCs w:val="28"/>
              </w:rPr>
              <w:t>穆巴达拉成立于</w:t>
            </w:r>
            <w:r w:rsidRPr="007C0F80">
              <w:rPr>
                <w:rFonts w:ascii="Times New Roman" w:eastAsia="仿宋_GB2312" w:hAnsi="Times New Roman" w:hint="eastAsia"/>
                <w:sz w:val="28"/>
                <w:szCs w:val="28"/>
              </w:rPr>
              <w:t>2017</w:t>
            </w:r>
            <w:r w:rsidRPr="007C0F80">
              <w:rPr>
                <w:rFonts w:ascii="Times New Roman" w:eastAsia="仿宋_GB2312" w:hAnsi="Times New Roman" w:hint="eastAsia"/>
                <w:sz w:val="28"/>
                <w:szCs w:val="28"/>
              </w:rPr>
              <w:t>年</w:t>
            </w:r>
            <w:r w:rsidRPr="007C0F80">
              <w:rPr>
                <w:rFonts w:ascii="Times New Roman" w:eastAsia="仿宋_GB2312" w:hAnsi="Times New Roman" w:hint="eastAsia"/>
                <w:sz w:val="28"/>
                <w:szCs w:val="28"/>
              </w:rPr>
              <w:t>3</w:t>
            </w:r>
            <w:r w:rsidRPr="007C0F80">
              <w:rPr>
                <w:rFonts w:ascii="Times New Roman" w:eastAsia="仿宋_GB2312" w:hAnsi="Times New Roman" w:hint="eastAsia"/>
                <w:sz w:val="28"/>
                <w:szCs w:val="28"/>
              </w:rPr>
              <w:t>月</w:t>
            </w:r>
            <w:r w:rsidRPr="007C0F80">
              <w:rPr>
                <w:rFonts w:ascii="Times New Roman" w:eastAsia="仿宋_GB2312" w:hAnsi="Times New Roman" w:hint="eastAsia"/>
                <w:sz w:val="28"/>
                <w:szCs w:val="28"/>
              </w:rPr>
              <w:t>12</w:t>
            </w:r>
            <w:r w:rsidRPr="007C0F80">
              <w:rPr>
                <w:rFonts w:ascii="Times New Roman" w:eastAsia="仿宋_GB2312" w:hAnsi="Times New Roman" w:hint="eastAsia"/>
                <w:sz w:val="28"/>
                <w:szCs w:val="28"/>
              </w:rPr>
              <w:t>日，总部设在</w:t>
            </w:r>
            <w:r>
              <w:rPr>
                <w:rFonts w:ascii="Times New Roman" w:eastAsia="仿宋_GB2312" w:hAnsi="Times New Roman" w:hint="eastAsia"/>
                <w:sz w:val="28"/>
                <w:szCs w:val="28"/>
              </w:rPr>
              <w:t>阿联酋</w:t>
            </w:r>
            <w:r w:rsidRPr="007C0F80">
              <w:rPr>
                <w:rFonts w:ascii="Times New Roman" w:eastAsia="仿宋_GB2312" w:hAnsi="Times New Roman" w:hint="eastAsia"/>
                <w:sz w:val="28"/>
                <w:szCs w:val="28"/>
              </w:rPr>
              <w:t>的阿布扎比。</w:t>
            </w:r>
            <w:r w:rsidR="00A43716">
              <w:rPr>
                <w:rFonts w:ascii="Times New Roman" w:eastAsia="仿宋_GB2312" w:hAnsi="Times New Roman" w:hint="eastAsia"/>
                <w:sz w:val="28"/>
                <w:szCs w:val="28"/>
              </w:rPr>
              <w:t>穆巴达拉</w:t>
            </w:r>
            <w:r w:rsidR="00000F90">
              <w:rPr>
                <w:rFonts w:ascii="Times New Roman" w:eastAsia="仿宋_GB2312" w:hAnsi="Times New Roman" w:hint="eastAsia"/>
                <w:sz w:val="28"/>
                <w:szCs w:val="28"/>
              </w:rPr>
              <w:t>在全球从事一系列领域的投资，包括能源、公共事业、房地产、公私合作关系、航空航天以及基础工业和服务。</w:t>
            </w:r>
            <w:r w:rsidR="00EA3B16">
              <w:rPr>
                <w:rFonts w:ascii="Times New Roman" w:eastAsia="仿宋_GB2312" w:hAnsi="Times New Roman" w:hint="eastAsia"/>
                <w:sz w:val="28"/>
                <w:szCs w:val="28"/>
              </w:rPr>
              <w:t>阿布扎比酋长国政府持有穆巴达拉的全部股份。</w:t>
            </w:r>
          </w:p>
        </w:tc>
      </w:tr>
      <w:tr w:rsidR="00D45987" w:rsidRPr="007A6E43" w14:paraId="008E43F2" w14:textId="77777777" w:rsidTr="002F2D60">
        <w:trPr>
          <w:trHeight w:val="279"/>
        </w:trPr>
        <w:tc>
          <w:tcPr>
            <w:tcW w:w="1809" w:type="dxa"/>
            <w:vMerge w:val="restart"/>
            <w:shd w:val="clear" w:color="auto" w:fill="D9D9D9"/>
          </w:tcPr>
          <w:p w14:paraId="6C452558"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简易案件理由（可以单选，也可以多选）</w:t>
            </w:r>
          </w:p>
        </w:tc>
        <w:tc>
          <w:tcPr>
            <w:tcW w:w="6949" w:type="dxa"/>
            <w:gridSpan w:val="2"/>
          </w:tcPr>
          <w:p w14:paraId="33B6A2BF" w14:textId="0645E619" w:rsidR="00D45987" w:rsidRPr="007A6E43" w:rsidRDefault="007A6029"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14:paraId="39F84DFC" w14:textId="77777777" w:rsidTr="002F2D60">
        <w:trPr>
          <w:trHeight w:val="330"/>
        </w:trPr>
        <w:tc>
          <w:tcPr>
            <w:tcW w:w="1809" w:type="dxa"/>
            <w:vMerge/>
            <w:shd w:val="clear" w:color="auto" w:fill="D9D9D9"/>
          </w:tcPr>
          <w:p w14:paraId="6CD1441F"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32F55B8" w14:textId="72980572" w:rsidR="00D45987" w:rsidRPr="007A6E43" w:rsidRDefault="005C1B65"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3D25B8D4" w14:textId="77777777" w:rsidTr="002F2D60">
        <w:trPr>
          <w:trHeight w:val="285"/>
        </w:trPr>
        <w:tc>
          <w:tcPr>
            <w:tcW w:w="1809" w:type="dxa"/>
            <w:vMerge/>
            <w:shd w:val="clear" w:color="auto" w:fill="D9D9D9"/>
          </w:tcPr>
          <w:p w14:paraId="05D483BC"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44CE65D7" w14:textId="31AF25E2" w:rsidR="00D45987" w:rsidRPr="007A6E43" w:rsidRDefault="004F74AF"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506ECF1A" w14:textId="77777777" w:rsidTr="002F2D60">
        <w:trPr>
          <w:trHeight w:val="870"/>
        </w:trPr>
        <w:tc>
          <w:tcPr>
            <w:tcW w:w="1809" w:type="dxa"/>
            <w:vMerge/>
            <w:shd w:val="clear" w:color="auto" w:fill="D9D9D9"/>
          </w:tcPr>
          <w:p w14:paraId="6B30810B"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ED36FA4" w14:textId="5BC962D7" w:rsidR="00D45987" w:rsidRPr="007A6E43" w:rsidRDefault="0037471B"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14:paraId="1148FD6F" w14:textId="77777777" w:rsidTr="002F2D60">
        <w:trPr>
          <w:trHeight w:val="264"/>
        </w:trPr>
        <w:tc>
          <w:tcPr>
            <w:tcW w:w="1809" w:type="dxa"/>
            <w:vMerge/>
            <w:shd w:val="clear" w:color="auto" w:fill="D9D9D9"/>
          </w:tcPr>
          <w:p w14:paraId="460C0132"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5596B274" w14:textId="308D4FD1" w:rsidR="00D45987" w:rsidRPr="007A6E43" w:rsidRDefault="007A6029"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D45987" w:rsidRPr="007A6E43">
              <w:rPr>
                <w:rFonts w:ascii="Times New Roman" w:eastAsia="仿宋_GB2312" w:hAnsi="Times New Roman"/>
                <w:sz w:val="28"/>
                <w:szCs w:val="28"/>
              </w:rPr>
              <w:t>5</w:t>
            </w:r>
            <w:r w:rsidR="00D45987"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14:paraId="7A74E0F7" w14:textId="77777777" w:rsidTr="002F2D60">
        <w:trPr>
          <w:trHeight w:val="345"/>
        </w:trPr>
        <w:tc>
          <w:tcPr>
            <w:tcW w:w="1809" w:type="dxa"/>
            <w:vMerge/>
            <w:shd w:val="clear" w:color="auto" w:fill="D9D9D9"/>
          </w:tcPr>
          <w:p w14:paraId="382F5761"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0B37E5BB" w14:textId="77777777"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14:paraId="1793DA48" w14:textId="77777777" w:rsidTr="002F2D60">
        <w:tc>
          <w:tcPr>
            <w:tcW w:w="1809" w:type="dxa"/>
            <w:shd w:val="clear" w:color="auto" w:fill="D9D9D9"/>
          </w:tcPr>
          <w:p w14:paraId="70E7601C"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14:paraId="719C6321" w14:textId="4298F89E" w:rsidR="0044753F" w:rsidRPr="0044753F" w:rsidRDefault="007A6029" w:rsidP="0044753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无</w:t>
            </w:r>
          </w:p>
        </w:tc>
      </w:tr>
    </w:tbl>
    <w:p w14:paraId="1E29C836" w14:textId="77777777"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413493" w14:textId="77777777" w:rsidR="00D07C46" w:rsidRDefault="00D07C46" w:rsidP="00094095">
      <w:r>
        <w:separator/>
      </w:r>
    </w:p>
  </w:endnote>
  <w:endnote w:type="continuationSeparator" w:id="0">
    <w:p w14:paraId="518DA8F1" w14:textId="77777777" w:rsidR="00D07C46" w:rsidRDefault="00D07C4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E07986" w14:textId="77777777" w:rsidR="00D07C46" w:rsidRDefault="00D07C46" w:rsidP="00094095">
      <w:r>
        <w:separator/>
      </w:r>
    </w:p>
  </w:footnote>
  <w:footnote w:type="continuationSeparator" w:id="0">
    <w:p w14:paraId="35BFA2D0" w14:textId="77777777" w:rsidR="00D07C46" w:rsidRDefault="00D07C46"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C2403B"/>
    <w:multiLevelType w:val="hybridMultilevel"/>
    <w:tmpl w:val="BDDE65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D4E2166"/>
    <w:multiLevelType w:val="hybridMultilevel"/>
    <w:tmpl w:val="014E53A6"/>
    <w:lvl w:ilvl="0" w:tplc="4FAA85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8725633"/>
    <w:multiLevelType w:val="hybridMultilevel"/>
    <w:tmpl w:val="677A34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C7A0144"/>
    <w:multiLevelType w:val="hybridMultilevel"/>
    <w:tmpl w:val="9738A7CE"/>
    <w:lvl w:ilvl="0" w:tplc="9EF6CE4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5DC63E29"/>
    <w:multiLevelType w:val="hybridMultilevel"/>
    <w:tmpl w:val="D8A001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9123337"/>
    <w:multiLevelType w:val="hybridMultilevel"/>
    <w:tmpl w:val="B4C6BEF4"/>
    <w:lvl w:ilvl="0" w:tplc="B6186F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698D14EE"/>
    <w:multiLevelType w:val="hybridMultilevel"/>
    <w:tmpl w:val="5CEA00DE"/>
    <w:lvl w:ilvl="0" w:tplc="4FAA85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78915A4"/>
    <w:multiLevelType w:val="hybridMultilevel"/>
    <w:tmpl w:val="B060F2DC"/>
    <w:lvl w:ilvl="0" w:tplc="9EF6CE48">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7"/>
  </w:num>
  <w:num w:numId="2">
    <w:abstractNumId w:val="4"/>
  </w:num>
  <w:num w:numId="3">
    <w:abstractNumId w:val="3"/>
  </w:num>
  <w:num w:numId="4">
    <w:abstractNumId w:val="0"/>
  </w:num>
  <w:num w:numId="5">
    <w:abstractNumId w:val="1"/>
  </w:num>
  <w:num w:numId="6">
    <w:abstractNumId w:val="6"/>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0F90"/>
    <w:rsid w:val="000100A1"/>
    <w:rsid w:val="000352AF"/>
    <w:rsid w:val="00040B55"/>
    <w:rsid w:val="00045653"/>
    <w:rsid w:val="00050DC7"/>
    <w:rsid w:val="000677C0"/>
    <w:rsid w:val="0007346C"/>
    <w:rsid w:val="00077988"/>
    <w:rsid w:val="00082207"/>
    <w:rsid w:val="0008693D"/>
    <w:rsid w:val="00091462"/>
    <w:rsid w:val="00094095"/>
    <w:rsid w:val="00096AEF"/>
    <w:rsid w:val="000E7773"/>
    <w:rsid w:val="001015A6"/>
    <w:rsid w:val="00113C30"/>
    <w:rsid w:val="00125628"/>
    <w:rsid w:val="001430D6"/>
    <w:rsid w:val="001934A2"/>
    <w:rsid w:val="00193615"/>
    <w:rsid w:val="001B683F"/>
    <w:rsid w:val="001D1C76"/>
    <w:rsid w:val="001F4236"/>
    <w:rsid w:val="001F6976"/>
    <w:rsid w:val="0020168A"/>
    <w:rsid w:val="0020710D"/>
    <w:rsid w:val="00217041"/>
    <w:rsid w:val="00245776"/>
    <w:rsid w:val="00256CDF"/>
    <w:rsid w:val="0028764C"/>
    <w:rsid w:val="002A15BB"/>
    <w:rsid w:val="002B1805"/>
    <w:rsid w:val="002B5865"/>
    <w:rsid w:val="002C2F74"/>
    <w:rsid w:val="002F1B15"/>
    <w:rsid w:val="002F2D60"/>
    <w:rsid w:val="002F4CAC"/>
    <w:rsid w:val="002F5D2C"/>
    <w:rsid w:val="00303122"/>
    <w:rsid w:val="003072C7"/>
    <w:rsid w:val="00307976"/>
    <w:rsid w:val="00317B10"/>
    <w:rsid w:val="00317F92"/>
    <w:rsid w:val="00322739"/>
    <w:rsid w:val="003352A6"/>
    <w:rsid w:val="00335871"/>
    <w:rsid w:val="003447A1"/>
    <w:rsid w:val="0034794A"/>
    <w:rsid w:val="003641BC"/>
    <w:rsid w:val="003728AD"/>
    <w:rsid w:val="0037471B"/>
    <w:rsid w:val="00374B8A"/>
    <w:rsid w:val="0038009B"/>
    <w:rsid w:val="003B1B0B"/>
    <w:rsid w:val="003D0DC2"/>
    <w:rsid w:val="003E7BA4"/>
    <w:rsid w:val="003F7F2C"/>
    <w:rsid w:val="00411328"/>
    <w:rsid w:val="00433FC3"/>
    <w:rsid w:val="00434B73"/>
    <w:rsid w:val="0044753F"/>
    <w:rsid w:val="00451DA2"/>
    <w:rsid w:val="004558B4"/>
    <w:rsid w:val="004571A2"/>
    <w:rsid w:val="004579A1"/>
    <w:rsid w:val="00462174"/>
    <w:rsid w:val="0046767F"/>
    <w:rsid w:val="0048457B"/>
    <w:rsid w:val="004C4EF8"/>
    <w:rsid w:val="004D5718"/>
    <w:rsid w:val="004D63C1"/>
    <w:rsid w:val="004E6409"/>
    <w:rsid w:val="004F3BF8"/>
    <w:rsid w:val="004F74AF"/>
    <w:rsid w:val="005129DC"/>
    <w:rsid w:val="005148A2"/>
    <w:rsid w:val="005202B8"/>
    <w:rsid w:val="005235A8"/>
    <w:rsid w:val="00547D47"/>
    <w:rsid w:val="00555C3E"/>
    <w:rsid w:val="00564F5D"/>
    <w:rsid w:val="00566BDD"/>
    <w:rsid w:val="00576828"/>
    <w:rsid w:val="00580A39"/>
    <w:rsid w:val="00584DF5"/>
    <w:rsid w:val="00595357"/>
    <w:rsid w:val="005A1DBF"/>
    <w:rsid w:val="005A4CB4"/>
    <w:rsid w:val="005B26C0"/>
    <w:rsid w:val="005C1B65"/>
    <w:rsid w:val="005D3849"/>
    <w:rsid w:val="005D49CC"/>
    <w:rsid w:val="005F0CAB"/>
    <w:rsid w:val="005F167B"/>
    <w:rsid w:val="005F1D28"/>
    <w:rsid w:val="005F5496"/>
    <w:rsid w:val="00654882"/>
    <w:rsid w:val="00661C72"/>
    <w:rsid w:val="0066507E"/>
    <w:rsid w:val="006915CB"/>
    <w:rsid w:val="00695297"/>
    <w:rsid w:val="006A5595"/>
    <w:rsid w:val="006B46C8"/>
    <w:rsid w:val="006F0BA9"/>
    <w:rsid w:val="006F7971"/>
    <w:rsid w:val="00716350"/>
    <w:rsid w:val="00717878"/>
    <w:rsid w:val="0071797B"/>
    <w:rsid w:val="00730562"/>
    <w:rsid w:val="00732FA4"/>
    <w:rsid w:val="0075576E"/>
    <w:rsid w:val="007650D2"/>
    <w:rsid w:val="00772472"/>
    <w:rsid w:val="00777CC9"/>
    <w:rsid w:val="00790BCC"/>
    <w:rsid w:val="00792708"/>
    <w:rsid w:val="007A6029"/>
    <w:rsid w:val="007A6E43"/>
    <w:rsid w:val="007B0FA1"/>
    <w:rsid w:val="007B4705"/>
    <w:rsid w:val="007C0F80"/>
    <w:rsid w:val="007C7059"/>
    <w:rsid w:val="007F05BD"/>
    <w:rsid w:val="008000ED"/>
    <w:rsid w:val="0081144E"/>
    <w:rsid w:val="00820CC2"/>
    <w:rsid w:val="008469BB"/>
    <w:rsid w:val="00867DF8"/>
    <w:rsid w:val="00894BE7"/>
    <w:rsid w:val="00895929"/>
    <w:rsid w:val="00897511"/>
    <w:rsid w:val="008A6BD6"/>
    <w:rsid w:val="008B112B"/>
    <w:rsid w:val="008C154B"/>
    <w:rsid w:val="008C3586"/>
    <w:rsid w:val="008D34EE"/>
    <w:rsid w:val="008E5D22"/>
    <w:rsid w:val="00930FF2"/>
    <w:rsid w:val="00937CFD"/>
    <w:rsid w:val="009464AA"/>
    <w:rsid w:val="00946D9D"/>
    <w:rsid w:val="00956066"/>
    <w:rsid w:val="00961145"/>
    <w:rsid w:val="00964912"/>
    <w:rsid w:val="00972D0E"/>
    <w:rsid w:val="0098423D"/>
    <w:rsid w:val="009B0588"/>
    <w:rsid w:val="009C0674"/>
    <w:rsid w:val="009D2FAD"/>
    <w:rsid w:val="00A03CB5"/>
    <w:rsid w:val="00A27451"/>
    <w:rsid w:val="00A41371"/>
    <w:rsid w:val="00A43716"/>
    <w:rsid w:val="00A54A96"/>
    <w:rsid w:val="00A577F4"/>
    <w:rsid w:val="00A92B80"/>
    <w:rsid w:val="00AA3B5D"/>
    <w:rsid w:val="00AA64BC"/>
    <w:rsid w:val="00AA7DE3"/>
    <w:rsid w:val="00AB0CB5"/>
    <w:rsid w:val="00AD06A4"/>
    <w:rsid w:val="00AD3A60"/>
    <w:rsid w:val="00AE4447"/>
    <w:rsid w:val="00AF7325"/>
    <w:rsid w:val="00B205CD"/>
    <w:rsid w:val="00B21581"/>
    <w:rsid w:val="00B24159"/>
    <w:rsid w:val="00B25AB1"/>
    <w:rsid w:val="00B272B8"/>
    <w:rsid w:val="00B332B0"/>
    <w:rsid w:val="00B336F3"/>
    <w:rsid w:val="00B41110"/>
    <w:rsid w:val="00B62047"/>
    <w:rsid w:val="00B912EB"/>
    <w:rsid w:val="00BA0750"/>
    <w:rsid w:val="00BA63E8"/>
    <w:rsid w:val="00BB17DB"/>
    <w:rsid w:val="00BB2377"/>
    <w:rsid w:val="00BF0AB5"/>
    <w:rsid w:val="00BF49D5"/>
    <w:rsid w:val="00C063FA"/>
    <w:rsid w:val="00C11942"/>
    <w:rsid w:val="00C21621"/>
    <w:rsid w:val="00C26C7F"/>
    <w:rsid w:val="00C3228B"/>
    <w:rsid w:val="00C40E5F"/>
    <w:rsid w:val="00C4664E"/>
    <w:rsid w:val="00C8372F"/>
    <w:rsid w:val="00C8421A"/>
    <w:rsid w:val="00C9068E"/>
    <w:rsid w:val="00C96B80"/>
    <w:rsid w:val="00CA08FC"/>
    <w:rsid w:val="00CB2A9F"/>
    <w:rsid w:val="00CB4EF2"/>
    <w:rsid w:val="00CC2CC0"/>
    <w:rsid w:val="00CC417C"/>
    <w:rsid w:val="00CC5ABD"/>
    <w:rsid w:val="00CD09C3"/>
    <w:rsid w:val="00CF13DB"/>
    <w:rsid w:val="00D07C46"/>
    <w:rsid w:val="00D153B8"/>
    <w:rsid w:val="00D21777"/>
    <w:rsid w:val="00D45987"/>
    <w:rsid w:val="00DB1E7B"/>
    <w:rsid w:val="00DB247F"/>
    <w:rsid w:val="00DC0369"/>
    <w:rsid w:val="00DC20A5"/>
    <w:rsid w:val="00DD21F9"/>
    <w:rsid w:val="00DE0A14"/>
    <w:rsid w:val="00DE243D"/>
    <w:rsid w:val="00E06AB9"/>
    <w:rsid w:val="00E165AD"/>
    <w:rsid w:val="00E26150"/>
    <w:rsid w:val="00E35A89"/>
    <w:rsid w:val="00E37584"/>
    <w:rsid w:val="00E44E83"/>
    <w:rsid w:val="00E63F70"/>
    <w:rsid w:val="00E81B19"/>
    <w:rsid w:val="00E95F36"/>
    <w:rsid w:val="00E9684C"/>
    <w:rsid w:val="00E97E1F"/>
    <w:rsid w:val="00EA3B16"/>
    <w:rsid w:val="00EB2F0C"/>
    <w:rsid w:val="00ED21B1"/>
    <w:rsid w:val="00EE4018"/>
    <w:rsid w:val="00EF121D"/>
    <w:rsid w:val="00F03796"/>
    <w:rsid w:val="00F14A5B"/>
    <w:rsid w:val="00F31673"/>
    <w:rsid w:val="00F43B71"/>
    <w:rsid w:val="00F57F3A"/>
    <w:rsid w:val="00F65475"/>
    <w:rsid w:val="00F66990"/>
    <w:rsid w:val="00F73188"/>
    <w:rsid w:val="00F85CE2"/>
    <w:rsid w:val="00F87C1F"/>
    <w:rsid w:val="00FA0520"/>
    <w:rsid w:val="00FB7284"/>
    <w:rsid w:val="00FC793D"/>
    <w:rsid w:val="00FD6427"/>
    <w:rsid w:val="00FE7EC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0FE2D1B8"/>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 w:type="paragraph" w:styleId="a9">
    <w:name w:val="List Paragraph"/>
    <w:basedOn w:val="a"/>
    <w:uiPriority w:val="34"/>
    <w:qFormat/>
    <w:rsid w:val="00256CDF"/>
    <w:pPr>
      <w:ind w:firstLineChars="200" w:firstLine="420"/>
    </w:pPr>
  </w:style>
  <w:style w:type="paragraph" w:styleId="aa">
    <w:name w:val="footnote text"/>
    <w:aliases w:val="Car,Cha,Char Char,Char Char Char,FT Cha,Footnote Text Char Car Char,Footnote Text Char2 Char Char,S_footer,Schriftart: 10 pt Char,Schriftart: 8 pt Char,Schriftart: 9 pt Char,Texto nota pie Car,fn,footnote text,footnote text Char,ft,각주 텍스트1,S_foot"/>
    <w:basedOn w:val="a"/>
    <w:link w:val="Char3"/>
    <w:uiPriority w:val="99"/>
    <w:qFormat/>
    <w:rsid w:val="00AA7DE3"/>
    <w:pPr>
      <w:snapToGrid w:val="0"/>
      <w:jc w:val="left"/>
    </w:pPr>
    <w:rPr>
      <w:rFonts w:ascii="Times New Roman" w:hAnsi="Times New Roman"/>
      <w:sz w:val="18"/>
      <w:szCs w:val="18"/>
      <w:lang w:val="x-none" w:eastAsia="x-none"/>
    </w:rPr>
  </w:style>
  <w:style w:type="character" w:customStyle="1" w:styleId="Char3">
    <w:name w:val="脚注文本 Char"/>
    <w:aliases w:val="Car Char,Cha Char,Char Char Char1,Char Char Char Char,FT Cha Char,Footnote Text Char Car Char Char,Footnote Text Char2 Char Char Char,S_footer Char,Schriftart: 10 pt Char Char,Schriftart: 8 pt Char Char,Schriftart: 9 pt Char Char,fn Char"/>
    <w:basedOn w:val="a0"/>
    <w:link w:val="aa"/>
    <w:uiPriority w:val="99"/>
    <w:rsid w:val="00AA7DE3"/>
    <w:rPr>
      <w:rFonts w:ascii="Times New Roman" w:hAnsi="Times New Roman"/>
      <w:kern w:val="2"/>
      <w:sz w:val="18"/>
      <w:szCs w:val="18"/>
      <w:lang w:val="x-none" w:eastAsia="x-none"/>
    </w:rPr>
  </w:style>
  <w:style w:type="character" w:styleId="ab">
    <w:name w:val="footnote reference"/>
    <w:aliases w:val="(NECG) Footnote Reference,-E Fußnotenzeichen,Appel note de bas de p,FC,FR,Footnote Reference/,Footnote symbol,Ref,Style 12,Style 124,Style 13,Style 131,Style 17,Style 27,Style 3,Style 36,Style 4,Style 45,callout,de nota al pie,fr,o,Heading 6 Char1"/>
    <w:uiPriority w:val="99"/>
    <w:qFormat/>
    <w:rsid w:val="00AA7D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1B0E21-8320-44A0-BB2F-45A783023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Jun He</cp:lastModifiedBy>
  <cp:revision>7</cp:revision>
  <cp:lastPrinted>2014-10-08T02:48:00Z</cp:lastPrinted>
  <dcterms:created xsi:type="dcterms:W3CDTF">2022-07-29T02:30:00Z</dcterms:created>
  <dcterms:modified xsi:type="dcterms:W3CDTF">2022-08-19T07:56:00Z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y fmtid="{D5CDD505-2E9C-101B-9397-08002B2CF9AE}" pid="12" name="_NewReviewCycle">
    <vt:lpwstr/>
  </property>
</Properties>
</file>