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2EA" w:rsidRPr="004A7BA1" w:rsidRDefault="001922EA" w:rsidP="001922EA">
      <w:pPr>
        <w:jc w:val="center"/>
        <w:rPr>
          <w:rFonts w:ascii="Arial" w:eastAsia="宋体" w:hAnsi="Arial" w:cs="Arial"/>
          <w:sz w:val="36"/>
          <w:szCs w:val="36"/>
        </w:rPr>
      </w:pPr>
      <w:r w:rsidRPr="004A7BA1">
        <w:rPr>
          <w:rFonts w:ascii="Arial" w:eastAsia="宋体" w:hAnsi="Arial" w:cs="Arial"/>
          <w:sz w:val="36"/>
          <w:szCs w:val="36"/>
        </w:rPr>
        <w:t>经营者集中简易案件公示表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95"/>
        <w:gridCol w:w="1701"/>
        <w:gridCol w:w="4900"/>
      </w:tblGrid>
      <w:tr w:rsidR="001922EA" w:rsidRPr="001F0B8E" w:rsidTr="00210A54">
        <w:trPr>
          <w:trHeight w:val="39"/>
        </w:trPr>
        <w:tc>
          <w:tcPr>
            <w:tcW w:w="1022" w:type="pct"/>
            <w:shd w:val="clear" w:color="auto" w:fill="D9D9D9" w:themeFill="background1" w:themeFillShade="D9"/>
          </w:tcPr>
          <w:p w:rsidR="001922EA" w:rsidRPr="001F0B8E" w:rsidRDefault="001922EA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t>案件名称</w:t>
            </w:r>
          </w:p>
        </w:tc>
        <w:tc>
          <w:tcPr>
            <w:tcW w:w="3978" w:type="pct"/>
            <w:gridSpan w:val="2"/>
          </w:tcPr>
          <w:p w:rsidR="00324B52" w:rsidRPr="001F0B8E" w:rsidRDefault="004A7BA1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青岛国信金融控股有限公司收购正大制药（青岛）有限公司股权案</w:t>
            </w:r>
          </w:p>
        </w:tc>
      </w:tr>
      <w:tr w:rsidR="001922EA" w:rsidRPr="001F0B8E" w:rsidTr="00210A54">
        <w:trPr>
          <w:trHeight w:val="1878"/>
        </w:trPr>
        <w:tc>
          <w:tcPr>
            <w:tcW w:w="1022" w:type="pct"/>
            <w:shd w:val="clear" w:color="auto" w:fill="D9D9D9" w:themeFill="background1" w:themeFillShade="D9"/>
          </w:tcPr>
          <w:p w:rsidR="001922EA" w:rsidRPr="001F0B8E" w:rsidRDefault="001922EA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t>交易概况（限</w:t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>200</w:t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>字内）</w:t>
            </w:r>
          </w:p>
        </w:tc>
        <w:tc>
          <w:tcPr>
            <w:tcW w:w="3978" w:type="pct"/>
            <w:gridSpan w:val="2"/>
          </w:tcPr>
          <w:p w:rsidR="004A7BA1" w:rsidRPr="004A7BA1" w:rsidRDefault="004A7BA1" w:rsidP="004A7BA1">
            <w:pPr>
              <w:widowControl/>
              <w:snapToGrid w:val="0"/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青岛国信金融控股有限公司（“</w:t>
            </w:r>
            <w:r w:rsidRPr="004A7BA1">
              <w:rPr>
                <w:rFonts w:ascii="宋体" w:eastAsia="宋体" w:hAnsi="宋体" w:cs="Arial" w:hint="eastAsia"/>
                <w:b/>
                <w:bCs/>
                <w:sz w:val="24"/>
                <w:szCs w:val="24"/>
              </w:rPr>
              <w:t>青岛国信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”）通过其控制的关联实体与正大永福有限公司（“</w:t>
            </w:r>
            <w:r w:rsidRPr="004A7BA1">
              <w:rPr>
                <w:rFonts w:ascii="宋体" w:eastAsia="宋体" w:hAnsi="宋体" w:cs="Arial" w:hint="eastAsia"/>
                <w:b/>
                <w:bCs/>
                <w:sz w:val="24"/>
                <w:szCs w:val="24"/>
              </w:rPr>
              <w:t>正大永福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”）、正大制药投资（北京）有限公司（“</w:t>
            </w:r>
            <w:r w:rsidRPr="004A7BA1">
              <w:rPr>
                <w:rFonts w:ascii="宋体" w:eastAsia="宋体" w:hAnsi="宋体" w:cs="Arial" w:hint="eastAsia"/>
                <w:b/>
                <w:bCs/>
                <w:sz w:val="24"/>
                <w:szCs w:val="24"/>
              </w:rPr>
              <w:t>正大北京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”）等相关方签署协议</w:t>
            </w:r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，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青岛</w:t>
            </w:r>
            <w:proofErr w:type="gramStart"/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国信拟</w:t>
            </w:r>
            <w:r w:rsidRPr="004A7BA1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收购</w:t>
            </w:r>
            <w:proofErr w:type="gramEnd"/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正大制药（青岛）有限公司（“</w:t>
            </w:r>
            <w:r w:rsidRPr="004A7BA1">
              <w:rPr>
                <w:rFonts w:ascii="宋体" w:eastAsia="宋体" w:hAnsi="宋体" w:cs="Arial" w:hint="eastAsia"/>
                <w:b/>
                <w:bCs/>
                <w:sz w:val="24"/>
                <w:szCs w:val="24"/>
              </w:rPr>
              <w:t>正大青岛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”）</w:t>
            </w:r>
            <w:r w:rsidRPr="004A7BA1">
              <w:rPr>
                <w:rFonts w:ascii="Arial" w:eastAsia="宋体" w:hAnsi="Arial" w:cs="Arial" w:hint="eastAsia"/>
                <w:bCs/>
                <w:sz w:val="24"/>
                <w:szCs w:val="24"/>
              </w:rPr>
              <w:t>67%</w:t>
            </w:r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的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股权</w:t>
            </w:r>
            <w:r w:rsidRPr="004A7BA1">
              <w:rPr>
                <w:rFonts w:ascii="宋体" w:eastAsia="宋体" w:hAnsi="宋体" w:cs="Arial"/>
                <w:sz w:val="24"/>
                <w:szCs w:val="24"/>
              </w:rPr>
              <w:t>（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“</w:t>
            </w:r>
            <w:r w:rsidRPr="004A7BA1">
              <w:rPr>
                <w:rFonts w:ascii="宋体" w:eastAsia="宋体" w:hAnsi="宋体" w:cs="Arial"/>
                <w:b/>
                <w:sz w:val="24"/>
                <w:szCs w:val="24"/>
              </w:rPr>
              <w:t>本次交易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”</w:t>
            </w:r>
            <w:r w:rsidRPr="004A7BA1">
              <w:rPr>
                <w:rFonts w:ascii="宋体" w:eastAsia="宋体" w:hAnsi="宋体" w:cs="Arial"/>
                <w:sz w:val="24"/>
                <w:szCs w:val="24"/>
              </w:rPr>
              <w:t>）。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正大青岛主要从事</w:t>
            </w:r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钙代谢调节药及抗骨质疏松药的生产和销售。</w:t>
            </w:r>
          </w:p>
          <w:p w:rsidR="001922EA" w:rsidRPr="004A7BA1" w:rsidRDefault="004A7BA1" w:rsidP="004A7BA1">
            <w:pPr>
              <w:rPr>
                <w:rFonts w:ascii="Calibri" w:eastAsia="宋体" w:hAnsi="Calibri" w:cs="Times New Roman"/>
                <w:szCs w:val="21"/>
              </w:rPr>
            </w:pP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本次交易前，正大永福、正大北京分别持有正大青岛</w:t>
            </w: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51%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、</w:t>
            </w: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42%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的股权，共同控制正大青岛。本次交易后，青岛国信持有正大青岛</w:t>
            </w: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67</w:t>
            </w:r>
            <w:r w:rsidRPr="004A7BA1">
              <w:rPr>
                <w:rFonts w:ascii="Arial" w:eastAsia="宋体" w:hAnsi="Arial" w:cs="Arial"/>
                <w:sz w:val="24"/>
                <w:szCs w:val="24"/>
              </w:rPr>
              <w:t>%</w:t>
            </w:r>
            <w:r w:rsidRPr="004A7BA1">
              <w:rPr>
                <w:rFonts w:ascii="宋体" w:eastAsia="宋体" w:hAnsi="宋体" w:cs="Arial" w:hint="eastAsia"/>
                <w:sz w:val="24"/>
                <w:szCs w:val="24"/>
              </w:rPr>
              <w:t>的股权，单独控制正大青岛。</w:t>
            </w:r>
          </w:p>
        </w:tc>
      </w:tr>
      <w:tr w:rsidR="00044795" w:rsidRPr="001F0B8E" w:rsidTr="00A74818">
        <w:trPr>
          <w:trHeight w:val="468"/>
        </w:trPr>
        <w:tc>
          <w:tcPr>
            <w:tcW w:w="1022" w:type="pct"/>
            <w:vMerge w:val="restart"/>
            <w:shd w:val="clear" w:color="auto" w:fill="D9D9D9" w:themeFill="background1" w:themeFillShade="D9"/>
          </w:tcPr>
          <w:p w:rsidR="00044795" w:rsidRPr="001F0B8E" w:rsidRDefault="00044795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025" w:type="pct"/>
          </w:tcPr>
          <w:p w:rsidR="00044795" w:rsidRPr="001F0B8E" w:rsidRDefault="004A7BA1" w:rsidP="000C663C">
            <w:pPr>
              <w:numPr>
                <w:ilvl w:val="0"/>
                <w:numId w:val="1"/>
              </w:num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青岛国信</w:t>
            </w:r>
          </w:p>
        </w:tc>
        <w:tc>
          <w:tcPr>
            <w:tcW w:w="2953" w:type="pct"/>
          </w:tcPr>
          <w:p w:rsidR="004A7BA1" w:rsidRPr="004A7BA1" w:rsidRDefault="004A7BA1" w:rsidP="004A7BA1">
            <w:pPr>
              <w:widowControl/>
              <w:snapToGrid w:val="0"/>
              <w:jc w:val="left"/>
              <w:rPr>
                <w:rFonts w:ascii="宋体" w:eastAsia="宋体" w:hAnsi="宋体" w:cs="Arial"/>
                <w:bCs/>
                <w:sz w:val="24"/>
                <w:szCs w:val="24"/>
              </w:rPr>
            </w:pPr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青岛国信</w:t>
            </w: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于</w:t>
            </w: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1999</w:t>
            </w: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年</w:t>
            </w: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9</w:t>
            </w: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月</w:t>
            </w: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20</w:t>
            </w:r>
            <w:r w:rsidRPr="004A7BA1">
              <w:rPr>
                <w:rFonts w:ascii="Arial" w:eastAsia="宋体" w:hAnsi="Arial" w:cs="Arial" w:hint="eastAsia"/>
                <w:sz w:val="24"/>
                <w:szCs w:val="24"/>
              </w:rPr>
              <w:t>日</w:t>
            </w:r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成立于山东省，主要从事控股投资及运营。</w:t>
            </w:r>
          </w:p>
          <w:p w:rsidR="00ED3BB0" w:rsidRPr="004A7BA1" w:rsidRDefault="004A7BA1" w:rsidP="004A7BA1">
            <w:pPr>
              <w:widowControl/>
              <w:snapToGrid w:val="0"/>
              <w:jc w:val="left"/>
              <w:rPr>
                <w:rFonts w:ascii="宋体" w:eastAsia="宋体" w:hAnsi="宋体" w:cs="Arial"/>
                <w:bCs/>
                <w:sz w:val="24"/>
                <w:szCs w:val="24"/>
              </w:rPr>
            </w:pPr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青岛国</w:t>
            </w:r>
            <w:proofErr w:type="gramStart"/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信最终</w:t>
            </w:r>
            <w:proofErr w:type="gramEnd"/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控制人为青岛国信发展（集团）有限责任公司，主要职能是运营国有资本、经营国有股权，进行投资、资本运作和资产管理，其主要业务板块包括现代海洋产业、综合金融、城市功能开发、城市运营服务等。</w:t>
            </w:r>
          </w:p>
        </w:tc>
      </w:tr>
      <w:tr w:rsidR="004A7BA1" w:rsidRPr="001F0B8E" w:rsidTr="001D7D21">
        <w:trPr>
          <w:trHeight w:val="1723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4A7BA1" w:rsidRPr="001F0B8E" w:rsidRDefault="004A7BA1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1025" w:type="pct"/>
          </w:tcPr>
          <w:p w:rsidR="004A7BA1" w:rsidRPr="004A7BA1" w:rsidRDefault="004A7BA1" w:rsidP="004A7BA1">
            <w:pPr>
              <w:numPr>
                <w:ilvl w:val="0"/>
                <w:numId w:val="1"/>
              </w:num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正大青岛</w:t>
            </w:r>
          </w:p>
        </w:tc>
        <w:tc>
          <w:tcPr>
            <w:tcW w:w="2953" w:type="pct"/>
          </w:tcPr>
          <w:p w:rsidR="004A7BA1" w:rsidRPr="004A7BA1" w:rsidRDefault="004A7BA1" w:rsidP="004A7BA1">
            <w:pPr>
              <w:widowControl/>
              <w:snapToGrid w:val="0"/>
              <w:jc w:val="left"/>
              <w:rPr>
                <w:rFonts w:ascii="宋体" w:eastAsia="宋体" w:hAnsi="宋体" w:cs="Arial"/>
                <w:bCs/>
                <w:sz w:val="24"/>
                <w:szCs w:val="24"/>
              </w:rPr>
            </w:pPr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正大青岛于</w:t>
            </w:r>
            <w:r w:rsidRPr="004A7BA1">
              <w:rPr>
                <w:rFonts w:ascii="Arial" w:eastAsia="宋体" w:hAnsi="Arial" w:cs="Arial"/>
                <w:bCs/>
                <w:sz w:val="24"/>
                <w:szCs w:val="24"/>
              </w:rPr>
              <w:t>1994</w:t>
            </w:r>
            <w:r w:rsidRPr="004A7BA1">
              <w:rPr>
                <w:rFonts w:ascii="Arial" w:eastAsia="宋体" w:hAnsi="Arial" w:cs="Arial"/>
                <w:bCs/>
                <w:sz w:val="24"/>
                <w:szCs w:val="24"/>
              </w:rPr>
              <w:t>年</w:t>
            </w:r>
            <w:r w:rsidRPr="004A7BA1">
              <w:rPr>
                <w:rFonts w:ascii="Arial" w:eastAsia="宋体" w:hAnsi="Arial" w:cs="Arial"/>
                <w:bCs/>
                <w:sz w:val="24"/>
                <w:szCs w:val="24"/>
              </w:rPr>
              <w:t>11</w:t>
            </w:r>
            <w:r w:rsidRPr="004A7BA1">
              <w:rPr>
                <w:rFonts w:ascii="Arial" w:eastAsia="宋体" w:hAnsi="Arial" w:cs="Arial"/>
                <w:bCs/>
                <w:sz w:val="24"/>
                <w:szCs w:val="24"/>
              </w:rPr>
              <w:t>月</w:t>
            </w:r>
            <w:r w:rsidRPr="004A7BA1">
              <w:rPr>
                <w:rFonts w:ascii="Arial" w:eastAsia="宋体" w:hAnsi="Arial" w:cs="Arial"/>
                <w:bCs/>
                <w:sz w:val="24"/>
                <w:szCs w:val="24"/>
              </w:rPr>
              <w:t>24</w:t>
            </w:r>
            <w:r w:rsidRPr="004A7BA1">
              <w:rPr>
                <w:rFonts w:ascii="Arial" w:eastAsia="宋体" w:hAnsi="Arial" w:cs="Arial"/>
                <w:bCs/>
                <w:sz w:val="24"/>
                <w:szCs w:val="24"/>
              </w:rPr>
              <w:t>日</w:t>
            </w:r>
            <w:r w:rsidRPr="004A7BA1">
              <w:rPr>
                <w:rFonts w:ascii="宋体" w:eastAsia="宋体" w:hAnsi="宋体" w:cs="Arial"/>
                <w:bCs/>
                <w:sz w:val="24"/>
                <w:szCs w:val="24"/>
              </w:rPr>
              <w:t>成立于山东省，主要业务为钙代谢调节药及抗骨质疏松药的生产和销售。</w:t>
            </w:r>
          </w:p>
          <w:p w:rsidR="004A7BA1" w:rsidRPr="001F0B8E" w:rsidRDefault="004A7BA1" w:rsidP="004A7BA1">
            <w:pPr>
              <w:widowControl/>
              <w:snapToGrid w:val="0"/>
              <w:jc w:val="left"/>
              <w:rPr>
                <w:rFonts w:ascii="Arial" w:hAnsi="Arial" w:cs="Times New Roman"/>
                <w:bCs/>
                <w:color w:val="000000"/>
              </w:rPr>
            </w:pPr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正大青岛最终控制人为自然人，其所控制的中国生物制药有限公司从事各类药品的研发、生产和销售业务。</w:t>
            </w:r>
          </w:p>
        </w:tc>
      </w:tr>
      <w:tr w:rsidR="001922EA" w:rsidRPr="001F0B8E" w:rsidTr="00210A54">
        <w:trPr>
          <w:trHeight w:val="279"/>
        </w:trPr>
        <w:tc>
          <w:tcPr>
            <w:tcW w:w="1022" w:type="pct"/>
            <w:vMerge w:val="restart"/>
            <w:shd w:val="clear" w:color="auto" w:fill="D9D9D9" w:themeFill="background1" w:themeFillShade="D9"/>
          </w:tcPr>
          <w:p w:rsidR="001922EA" w:rsidRPr="001F0B8E" w:rsidRDefault="001922EA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3978" w:type="pct"/>
            <w:gridSpan w:val="2"/>
          </w:tcPr>
          <w:p w:rsidR="001922EA" w:rsidRPr="001F0B8E" w:rsidRDefault="007E1F6E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="001922EA" w:rsidRPr="001F0B8E">
              <w:rPr>
                <w:rFonts w:ascii="Arial" w:eastAsia="宋体" w:hAnsi="Arial" w:cs="Arial"/>
                <w:sz w:val="24"/>
                <w:szCs w:val="24"/>
              </w:rPr>
              <w:t xml:space="preserve">1. </w:t>
            </w:r>
            <w:r w:rsidR="001922EA" w:rsidRPr="001F0B8E">
              <w:rPr>
                <w:rFonts w:ascii="Arial" w:eastAsia="宋体" w:hAnsi="Arial" w:cs="Arial"/>
                <w:sz w:val="24"/>
                <w:szCs w:val="24"/>
              </w:rPr>
              <w:t>在同一相关市场，所有参与集中的经营者所占市场份额之和小于</w:t>
            </w:r>
            <w:r w:rsidR="001922EA" w:rsidRPr="001F0B8E">
              <w:rPr>
                <w:rFonts w:ascii="Arial" w:eastAsia="宋体" w:hAnsi="Arial" w:cs="Arial"/>
                <w:sz w:val="24"/>
                <w:szCs w:val="24"/>
              </w:rPr>
              <w:t>15%</w:t>
            </w:r>
            <w:r w:rsidR="001922EA" w:rsidRPr="001F0B8E">
              <w:rPr>
                <w:rFonts w:ascii="Arial" w:eastAsia="宋体" w:hAnsi="Arial" w:cs="Arial"/>
                <w:sz w:val="24"/>
                <w:szCs w:val="24"/>
              </w:rPr>
              <w:t>。</w:t>
            </w:r>
          </w:p>
        </w:tc>
      </w:tr>
      <w:tr w:rsidR="001922EA" w:rsidRPr="001F0B8E" w:rsidTr="00210A54">
        <w:trPr>
          <w:trHeight w:val="330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3978" w:type="pct"/>
            <w:gridSpan w:val="2"/>
          </w:tcPr>
          <w:p w:rsidR="001922EA" w:rsidRPr="001F0B8E" w:rsidRDefault="001922EA" w:rsidP="000C663C">
            <w:pPr>
              <w:jc w:val="left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bCs/>
                <w:sz w:val="24"/>
                <w:szCs w:val="24"/>
              </w:rPr>
              <w:sym w:font="Wingdings" w:char="00A8"/>
            </w:r>
            <w:r w:rsidRPr="001F0B8E">
              <w:rPr>
                <w:rFonts w:ascii="Arial" w:eastAsia="宋体" w:hAnsi="Arial" w:cs="Arial"/>
                <w:bCs/>
                <w:sz w:val="24"/>
                <w:szCs w:val="24"/>
              </w:rPr>
              <w:t xml:space="preserve">2. </w:t>
            </w:r>
            <w:r w:rsidRPr="001F0B8E">
              <w:rPr>
                <w:rFonts w:ascii="Arial" w:eastAsia="宋体" w:hAnsi="Arial" w:cs="Arial"/>
                <w:bCs/>
                <w:sz w:val="24"/>
                <w:szCs w:val="24"/>
              </w:rPr>
              <w:t>存在上下游关系的参与集中的经营者，在上下游市场所占的市场份额均小于</w:t>
            </w:r>
            <w:r w:rsidRPr="001F0B8E">
              <w:rPr>
                <w:rFonts w:ascii="Arial" w:eastAsia="宋体" w:hAnsi="Arial" w:cs="Arial"/>
                <w:bCs/>
                <w:sz w:val="24"/>
                <w:szCs w:val="24"/>
              </w:rPr>
              <w:t>25%</w:t>
            </w:r>
            <w:r w:rsidRPr="001F0B8E">
              <w:rPr>
                <w:rFonts w:ascii="Arial" w:eastAsia="宋体" w:hAnsi="Arial" w:cs="Arial"/>
                <w:bCs/>
                <w:sz w:val="24"/>
                <w:szCs w:val="24"/>
              </w:rPr>
              <w:t>。</w:t>
            </w:r>
          </w:p>
        </w:tc>
      </w:tr>
      <w:tr w:rsidR="001922EA" w:rsidRPr="001F0B8E" w:rsidTr="00210A54">
        <w:trPr>
          <w:trHeight w:val="285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3978" w:type="pct"/>
            <w:gridSpan w:val="2"/>
          </w:tcPr>
          <w:p w:rsidR="001922EA" w:rsidRPr="001F0B8E" w:rsidRDefault="007E1F6E" w:rsidP="000C663C">
            <w:pPr>
              <w:jc w:val="left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BE39D8">
              <w:rPr>
                <w:rFonts w:ascii="Arial" w:eastAsia="宋体" w:hAnsi="Arial" w:cs="Arial"/>
                <w:sz w:val="24"/>
                <w:szCs w:val="24"/>
              </w:rPr>
              <w:sym w:font="Wingdings" w:char="F0FE"/>
            </w:r>
            <w:r w:rsidR="001922EA" w:rsidRPr="00BE39D8">
              <w:rPr>
                <w:rFonts w:ascii="Arial" w:eastAsia="宋体" w:hAnsi="Arial" w:cs="Arial"/>
                <w:sz w:val="24"/>
                <w:szCs w:val="24"/>
              </w:rPr>
              <w:t xml:space="preserve">3. </w:t>
            </w:r>
            <w:r w:rsidR="001922EA" w:rsidRPr="00BE39D8">
              <w:rPr>
                <w:rFonts w:ascii="Arial" w:eastAsia="宋体" w:hAnsi="Arial" w:cs="Arial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1922EA" w:rsidRPr="00BE39D8">
              <w:rPr>
                <w:rFonts w:ascii="Arial" w:eastAsia="宋体" w:hAnsi="Arial" w:cs="Arial"/>
                <w:sz w:val="24"/>
                <w:szCs w:val="24"/>
              </w:rPr>
              <w:t>25%</w:t>
            </w:r>
            <w:r w:rsidR="001922EA" w:rsidRPr="001F0B8E">
              <w:rPr>
                <w:rFonts w:ascii="Arial" w:eastAsia="宋体" w:hAnsi="Arial" w:cs="Arial"/>
                <w:b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  <w:tr w:rsidR="001922EA" w:rsidRPr="001F0B8E" w:rsidTr="00210A54">
        <w:trPr>
          <w:trHeight w:val="532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3978" w:type="pct"/>
            <w:gridSpan w:val="2"/>
          </w:tcPr>
          <w:p w:rsidR="001922EA" w:rsidRPr="001F0B8E" w:rsidRDefault="001922EA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 xml:space="preserve">4. </w:t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1922EA" w:rsidRPr="001F0B8E" w:rsidTr="00210A54">
        <w:trPr>
          <w:trHeight w:val="264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3978" w:type="pct"/>
            <w:gridSpan w:val="2"/>
          </w:tcPr>
          <w:p w:rsidR="001922EA" w:rsidRPr="001F0B8E" w:rsidRDefault="001922EA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 xml:space="preserve">5. </w:t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1922EA" w:rsidRPr="001F0B8E" w:rsidTr="00210A54">
        <w:trPr>
          <w:trHeight w:val="345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3978" w:type="pct"/>
            <w:gridSpan w:val="2"/>
          </w:tcPr>
          <w:p w:rsidR="001922EA" w:rsidRPr="001F0B8E" w:rsidRDefault="001922EA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 xml:space="preserve">6. </w:t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1922EA" w:rsidRPr="001F0B8E" w:rsidTr="00210A54">
        <w:trPr>
          <w:trHeight w:val="239"/>
        </w:trPr>
        <w:tc>
          <w:tcPr>
            <w:tcW w:w="1022" w:type="pct"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t>备注</w:t>
            </w:r>
          </w:p>
        </w:tc>
        <w:tc>
          <w:tcPr>
            <w:tcW w:w="3978" w:type="pct"/>
            <w:gridSpan w:val="2"/>
          </w:tcPr>
          <w:p w:rsidR="00F104CC" w:rsidRPr="001F0B8E" w:rsidRDefault="00F104CC" w:rsidP="00745D9D">
            <w:pPr>
              <w:jc w:val="left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b/>
                <w:sz w:val="24"/>
                <w:szCs w:val="24"/>
              </w:rPr>
              <w:t>混合集中：</w:t>
            </w:r>
          </w:p>
          <w:p w:rsidR="004A7BA1" w:rsidRPr="004A7BA1" w:rsidRDefault="004A7BA1" w:rsidP="004A7BA1">
            <w:pPr>
              <w:jc w:val="left"/>
              <w:rPr>
                <w:rFonts w:ascii="Arial" w:eastAsia="宋体" w:hAnsi="Arial" w:cs="Arial"/>
                <w:bCs/>
                <w:sz w:val="24"/>
                <w:szCs w:val="24"/>
              </w:rPr>
            </w:pPr>
            <w:r w:rsidRPr="004A7BA1">
              <w:rPr>
                <w:rFonts w:ascii="Arial" w:eastAsia="宋体" w:hAnsi="Arial" w:cs="Arial" w:hint="eastAsia"/>
                <w:bCs/>
                <w:sz w:val="24"/>
                <w:szCs w:val="24"/>
              </w:rPr>
              <w:t>202</w:t>
            </w:r>
            <w:r w:rsidRPr="004A7BA1">
              <w:rPr>
                <w:rFonts w:ascii="Arial" w:eastAsia="宋体" w:hAnsi="Arial" w:cs="Arial"/>
                <w:bCs/>
                <w:sz w:val="24"/>
                <w:szCs w:val="24"/>
              </w:rPr>
              <w:t>2</w:t>
            </w:r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年中国境内钙代谢调节药及抗骨质疏松药市场：</w:t>
            </w:r>
          </w:p>
          <w:p w:rsidR="001922EA" w:rsidRPr="004A7BA1" w:rsidRDefault="004A7BA1" w:rsidP="004A7BA1">
            <w:pPr>
              <w:rPr>
                <w:rFonts w:ascii="Calibri" w:eastAsia="宋体" w:hAnsi="Calibri" w:cs="Times New Roman"/>
                <w:szCs w:val="21"/>
              </w:rPr>
            </w:pPr>
            <w:r w:rsidRPr="004A7BA1">
              <w:rPr>
                <w:rFonts w:ascii="宋体" w:eastAsia="宋体" w:hAnsi="宋体" w:cs="Arial" w:hint="eastAsia"/>
                <w:bCs/>
                <w:sz w:val="24"/>
                <w:szCs w:val="24"/>
              </w:rPr>
              <w:t>正大青岛：</w:t>
            </w:r>
            <w:r w:rsidRPr="004A7BA1">
              <w:rPr>
                <w:rFonts w:ascii="Arial" w:eastAsia="宋体" w:hAnsi="Arial" w:cs="Arial" w:hint="eastAsia"/>
                <w:bCs/>
                <w:sz w:val="24"/>
                <w:szCs w:val="24"/>
              </w:rPr>
              <w:t>[5-10]%</w:t>
            </w:r>
          </w:p>
        </w:tc>
      </w:tr>
    </w:tbl>
    <w:p w:rsidR="007A2FA5" w:rsidRPr="001F0B8E" w:rsidRDefault="007A2FA5">
      <w:pPr>
        <w:rPr>
          <w:rFonts w:ascii="Arial" w:eastAsia="宋体" w:hAnsi="Arial"/>
        </w:rPr>
      </w:pPr>
    </w:p>
    <w:sectPr w:rsidR="007A2FA5" w:rsidRPr="001F0B8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2F46" w:rsidRDefault="00022F46">
      <w:r>
        <w:separator/>
      </w:r>
    </w:p>
  </w:endnote>
  <w:endnote w:type="continuationSeparator" w:id="0">
    <w:p w:rsidR="00022F46" w:rsidRDefault="00022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plified Arabic">
    <w:altName w:val="Times New Roman"/>
    <w:charset w:val="00"/>
    <w:family w:val="roman"/>
    <w:pitch w:val="default"/>
    <w:sig w:usb0="00000000" w:usb1="00000000" w:usb2="00000000" w:usb3="00000000" w:csb0="00000041" w:csb1="2008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eastAsia="宋体" w:hAnsi="Arial" w:cs="Arial"/>
      </w:rPr>
      <w:id w:val="7005954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eastAsia="宋体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10A54" w:rsidRPr="00210A54" w:rsidRDefault="00210A54">
            <w:pPr>
              <w:pStyle w:val="a3"/>
              <w:jc w:val="center"/>
              <w:rPr>
                <w:rFonts w:ascii="Arial" w:eastAsia="宋体" w:hAnsi="Arial" w:cs="Arial"/>
              </w:rPr>
            </w:pPr>
            <w:r w:rsidRPr="00210A54">
              <w:rPr>
                <w:rFonts w:ascii="Arial" w:eastAsia="宋体" w:hAnsi="Arial" w:cs="Arial"/>
                <w:lang w:val="zh-CN"/>
              </w:rPr>
              <w:t xml:space="preserve"> </w: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begin"/>
            </w:r>
            <w:r w:rsidRPr="00210A54">
              <w:rPr>
                <w:rFonts w:ascii="Arial" w:eastAsia="宋体" w:hAnsi="Arial" w:cs="Arial"/>
                <w:b/>
                <w:bCs/>
              </w:rPr>
              <w:instrText>PAGE</w:instrTex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separate"/>
            </w:r>
            <w:r w:rsidR="00BE39D8">
              <w:rPr>
                <w:rFonts w:ascii="Arial" w:eastAsia="宋体" w:hAnsi="Arial" w:cs="Arial"/>
                <w:b/>
                <w:bCs/>
                <w:noProof/>
              </w:rPr>
              <w:t>1</w: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end"/>
            </w:r>
            <w:r w:rsidRPr="00210A54">
              <w:rPr>
                <w:rFonts w:ascii="Arial" w:eastAsia="宋体" w:hAnsi="Arial" w:cs="Arial"/>
                <w:lang w:val="zh-CN"/>
              </w:rPr>
              <w:t xml:space="preserve"> / </w: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begin"/>
            </w:r>
            <w:r w:rsidRPr="00210A54">
              <w:rPr>
                <w:rFonts w:ascii="Arial" w:eastAsia="宋体" w:hAnsi="Arial" w:cs="Arial"/>
                <w:b/>
                <w:bCs/>
              </w:rPr>
              <w:instrText>NUMPAGES</w:instrTex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separate"/>
            </w:r>
            <w:r w:rsidR="00BE39D8">
              <w:rPr>
                <w:rFonts w:ascii="Arial" w:eastAsia="宋体" w:hAnsi="Arial" w:cs="Arial"/>
                <w:b/>
                <w:bCs/>
                <w:noProof/>
              </w:rPr>
              <w:t>1</w: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F28C6" w:rsidRPr="00210A54" w:rsidRDefault="00022F46" w:rsidP="00210A54">
    <w:pPr>
      <w:pStyle w:val="a3"/>
      <w:rPr>
        <w:rFonts w:ascii="Arial" w:eastAsia="宋体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2F46" w:rsidRDefault="00022F46">
      <w:r>
        <w:separator/>
      </w:r>
    </w:p>
  </w:footnote>
  <w:footnote w:type="continuationSeparator" w:id="0">
    <w:p w:rsidR="00022F46" w:rsidRDefault="00022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A4B8E"/>
    <w:multiLevelType w:val="multilevel"/>
    <w:tmpl w:val="19AA4B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2EA"/>
    <w:rsid w:val="00003FF5"/>
    <w:rsid w:val="000100AB"/>
    <w:rsid w:val="00022F46"/>
    <w:rsid w:val="00024E98"/>
    <w:rsid w:val="000368BE"/>
    <w:rsid w:val="00044795"/>
    <w:rsid w:val="000604B4"/>
    <w:rsid w:val="00096738"/>
    <w:rsid w:val="000A1C0D"/>
    <w:rsid w:val="000A2E64"/>
    <w:rsid w:val="000C0064"/>
    <w:rsid w:val="000E27D9"/>
    <w:rsid w:val="000E4A4F"/>
    <w:rsid w:val="00101DD3"/>
    <w:rsid w:val="00103651"/>
    <w:rsid w:val="001231B2"/>
    <w:rsid w:val="00134248"/>
    <w:rsid w:val="00141744"/>
    <w:rsid w:val="001513A4"/>
    <w:rsid w:val="0016467C"/>
    <w:rsid w:val="001770FD"/>
    <w:rsid w:val="00186360"/>
    <w:rsid w:val="001922EA"/>
    <w:rsid w:val="001A3866"/>
    <w:rsid w:val="001B54DE"/>
    <w:rsid w:val="001B5E38"/>
    <w:rsid w:val="001D3C24"/>
    <w:rsid w:val="001E1868"/>
    <w:rsid w:val="001F0B8E"/>
    <w:rsid w:val="001F2539"/>
    <w:rsid w:val="001F522D"/>
    <w:rsid w:val="001F7C52"/>
    <w:rsid w:val="00210A54"/>
    <w:rsid w:val="002307D8"/>
    <w:rsid w:val="002341E5"/>
    <w:rsid w:val="002379B6"/>
    <w:rsid w:val="0024014C"/>
    <w:rsid w:val="002427D0"/>
    <w:rsid w:val="002725E0"/>
    <w:rsid w:val="00281A8F"/>
    <w:rsid w:val="002838A0"/>
    <w:rsid w:val="002A1AC1"/>
    <w:rsid w:val="002B7B35"/>
    <w:rsid w:val="002C19EC"/>
    <w:rsid w:val="002C58C6"/>
    <w:rsid w:val="002C64CF"/>
    <w:rsid w:val="002E42DE"/>
    <w:rsid w:val="002E5DB6"/>
    <w:rsid w:val="00301E79"/>
    <w:rsid w:val="00302AF3"/>
    <w:rsid w:val="00303D40"/>
    <w:rsid w:val="0030652F"/>
    <w:rsid w:val="00323B27"/>
    <w:rsid w:val="00324B52"/>
    <w:rsid w:val="003371CA"/>
    <w:rsid w:val="00342D01"/>
    <w:rsid w:val="00347DB2"/>
    <w:rsid w:val="00354F1B"/>
    <w:rsid w:val="00357913"/>
    <w:rsid w:val="00390E58"/>
    <w:rsid w:val="003A26DB"/>
    <w:rsid w:val="003A6012"/>
    <w:rsid w:val="003B2EF8"/>
    <w:rsid w:val="003E0BAB"/>
    <w:rsid w:val="00411406"/>
    <w:rsid w:val="00420503"/>
    <w:rsid w:val="00436FDD"/>
    <w:rsid w:val="00441540"/>
    <w:rsid w:val="0044225A"/>
    <w:rsid w:val="004536EB"/>
    <w:rsid w:val="00464445"/>
    <w:rsid w:val="004757F0"/>
    <w:rsid w:val="00483AEB"/>
    <w:rsid w:val="00494C85"/>
    <w:rsid w:val="00495880"/>
    <w:rsid w:val="00497BA4"/>
    <w:rsid w:val="004A30B2"/>
    <w:rsid w:val="004A40EB"/>
    <w:rsid w:val="004A5DE9"/>
    <w:rsid w:val="004A7BA1"/>
    <w:rsid w:val="004B193C"/>
    <w:rsid w:val="004C60BF"/>
    <w:rsid w:val="004E077D"/>
    <w:rsid w:val="004E5926"/>
    <w:rsid w:val="004E5A3F"/>
    <w:rsid w:val="004E6B76"/>
    <w:rsid w:val="00515F26"/>
    <w:rsid w:val="00546413"/>
    <w:rsid w:val="005544B0"/>
    <w:rsid w:val="00556C8A"/>
    <w:rsid w:val="00562795"/>
    <w:rsid w:val="00566B1E"/>
    <w:rsid w:val="005B30BA"/>
    <w:rsid w:val="005C74D0"/>
    <w:rsid w:val="005C79AA"/>
    <w:rsid w:val="005E2FA9"/>
    <w:rsid w:val="006002EA"/>
    <w:rsid w:val="006151BF"/>
    <w:rsid w:val="00637B88"/>
    <w:rsid w:val="0064312B"/>
    <w:rsid w:val="00653C0C"/>
    <w:rsid w:val="00653D67"/>
    <w:rsid w:val="006568CC"/>
    <w:rsid w:val="00664ED7"/>
    <w:rsid w:val="006B61F7"/>
    <w:rsid w:val="006B6AD5"/>
    <w:rsid w:val="006D7C8C"/>
    <w:rsid w:val="0072332A"/>
    <w:rsid w:val="00740DF4"/>
    <w:rsid w:val="00745D9D"/>
    <w:rsid w:val="00777A4C"/>
    <w:rsid w:val="007A2FA5"/>
    <w:rsid w:val="007B2F89"/>
    <w:rsid w:val="007E1F6E"/>
    <w:rsid w:val="00801AD9"/>
    <w:rsid w:val="00814443"/>
    <w:rsid w:val="00834613"/>
    <w:rsid w:val="00847823"/>
    <w:rsid w:val="00857C5C"/>
    <w:rsid w:val="00860583"/>
    <w:rsid w:val="00871BD5"/>
    <w:rsid w:val="00895D29"/>
    <w:rsid w:val="008B09A9"/>
    <w:rsid w:val="008C67DE"/>
    <w:rsid w:val="008D488E"/>
    <w:rsid w:val="008E4493"/>
    <w:rsid w:val="008F0B3C"/>
    <w:rsid w:val="00911F71"/>
    <w:rsid w:val="0091287D"/>
    <w:rsid w:val="009277A7"/>
    <w:rsid w:val="00934379"/>
    <w:rsid w:val="00944EB5"/>
    <w:rsid w:val="0095707E"/>
    <w:rsid w:val="00964ADF"/>
    <w:rsid w:val="009815FF"/>
    <w:rsid w:val="009928A1"/>
    <w:rsid w:val="009A6135"/>
    <w:rsid w:val="009C7240"/>
    <w:rsid w:val="009D7439"/>
    <w:rsid w:val="009D7FD1"/>
    <w:rsid w:val="00A031B3"/>
    <w:rsid w:val="00A25AC2"/>
    <w:rsid w:val="00A2636F"/>
    <w:rsid w:val="00A46DFF"/>
    <w:rsid w:val="00A61A38"/>
    <w:rsid w:val="00A74818"/>
    <w:rsid w:val="00A92275"/>
    <w:rsid w:val="00AC79AA"/>
    <w:rsid w:val="00B1059D"/>
    <w:rsid w:val="00B14309"/>
    <w:rsid w:val="00B144C0"/>
    <w:rsid w:val="00B22316"/>
    <w:rsid w:val="00B46FF9"/>
    <w:rsid w:val="00B519B7"/>
    <w:rsid w:val="00B62201"/>
    <w:rsid w:val="00B81D76"/>
    <w:rsid w:val="00B8534E"/>
    <w:rsid w:val="00B932C9"/>
    <w:rsid w:val="00BA371A"/>
    <w:rsid w:val="00BD30F0"/>
    <w:rsid w:val="00BD5A13"/>
    <w:rsid w:val="00BE39D8"/>
    <w:rsid w:val="00BE70D9"/>
    <w:rsid w:val="00C02B8A"/>
    <w:rsid w:val="00C423CE"/>
    <w:rsid w:val="00C7191C"/>
    <w:rsid w:val="00C755CF"/>
    <w:rsid w:val="00CA3550"/>
    <w:rsid w:val="00CA3668"/>
    <w:rsid w:val="00CC0A81"/>
    <w:rsid w:val="00CC76AE"/>
    <w:rsid w:val="00CD02BF"/>
    <w:rsid w:val="00CE6F97"/>
    <w:rsid w:val="00D47592"/>
    <w:rsid w:val="00D5216C"/>
    <w:rsid w:val="00D83A1F"/>
    <w:rsid w:val="00D967C8"/>
    <w:rsid w:val="00DC4D59"/>
    <w:rsid w:val="00DC6AF9"/>
    <w:rsid w:val="00DD62FA"/>
    <w:rsid w:val="00DD7FBD"/>
    <w:rsid w:val="00DF705F"/>
    <w:rsid w:val="00E06103"/>
    <w:rsid w:val="00E06F8F"/>
    <w:rsid w:val="00E123D0"/>
    <w:rsid w:val="00E26A72"/>
    <w:rsid w:val="00E27D1D"/>
    <w:rsid w:val="00E35FD4"/>
    <w:rsid w:val="00E51F8A"/>
    <w:rsid w:val="00E548E5"/>
    <w:rsid w:val="00E57D57"/>
    <w:rsid w:val="00E671C9"/>
    <w:rsid w:val="00E7069A"/>
    <w:rsid w:val="00E7079E"/>
    <w:rsid w:val="00E85768"/>
    <w:rsid w:val="00EA1711"/>
    <w:rsid w:val="00EA56E1"/>
    <w:rsid w:val="00EB0715"/>
    <w:rsid w:val="00EB69D7"/>
    <w:rsid w:val="00EC5FDD"/>
    <w:rsid w:val="00ED3BB0"/>
    <w:rsid w:val="00EE29BB"/>
    <w:rsid w:val="00EE6A8C"/>
    <w:rsid w:val="00EF2472"/>
    <w:rsid w:val="00F00FC4"/>
    <w:rsid w:val="00F06E32"/>
    <w:rsid w:val="00F104CC"/>
    <w:rsid w:val="00F11B86"/>
    <w:rsid w:val="00F2281D"/>
    <w:rsid w:val="00F2634D"/>
    <w:rsid w:val="00F4677B"/>
    <w:rsid w:val="00F56679"/>
    <w:rsid w:val="00F600C3"/>
    <w:rsid w:val="00F70BA8"/>
    <w:rsid w:val="00F75641"/>
    <w:rsid w:val="00F8410D"/>
    <w:rsid w:val="00F85A3D"/>
    <w:rsid w:val="00F959DF"/>
    <w:rsid w:val="00FA0D3A"/>
    <w:rsid w:val="00FA2AD4"/>
    <w:rsid w:val="00FC0217"/>
    <w:rsid w:val="00FC577D"/>
    <w:rsid w:val="00FD50E7"/>
    <w:rsid w:val="00FE396D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D2D7E2-4F84-4EBA-BA59-0B226EDC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宋体" w:hAnsi="Arial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22EA"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922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1922EA"/>
    <w:rPr>
      <w:rFonts w:asciiTheme="minorHAnsi" w:eastAsiaTheme="minorEastAsia" w:hAnsiTheme="minorHAnsi" w:cstheme="minorBidi"/>
      <w:sz w:val="18"/>
      <w:szCs w:val="18"/>
    </w:rPr>
  </w:style>
  <w:style w:type="table" w:styleId="a5">
    <w:name w:val="Table Grid"/>
    <w:basedOn w:val="a1"/>
    <w:uiPriority w:val="59"/>
    <w:rsid w:val="001922EA"/>
    <w:rPr>
      <w:rFonts w:asciiTheme="minorHAnsi" w:eastAsiaTheme="minorEastAsia" w:hAnsiTheme="minorHAnsi" w:cstheme="minorBidi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922EA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5544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5544B0"/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Body Text"/>
    <w:basedOn w:val="a"/>
    <w:link w:val="aa"/>
    <w:qFormat/>
    <w:rsid w:val="00F104CC"/>
    <w:pPr>
      <w:widowControl/>
      <w:spacing w:after="240"/>
    </w:pPr>
    <w:rPr>
      <w:rFonts w:ascii="Times New Roman" w:eastAsia="宋体" w:hAnsi="Times New Roman" w:cs="Simplified Arabic"/>
      <w:kern w:val="0"/>
      <w:sz w:val="24"/>
      <w:szCs w:val="24"/>
      <w:lang w:val="zh-CN" w:eastAsia="en-GB" w:bidi="ar-AE"/>
    </w:rPr>
  </w:style>
  <w:style w:type="character" w:customStyle="1" w:styleId="aa">
    <w:name w:val="正文文本 字符"/>
    <w:basedOn w:val="a0"/>
    <w:link w:val="a9"/>
    <w:qFormat/>
    <w:rsid w:val="00F104CC"/>
    <w:rPr>
      <w:rFonts w:ascii="Times New Roman" w:hAnsi="Times New Roman" w:cs="Simplified Arabic"/>
      <w:kern w:val="0"/>
      <w:sz w:val="24"/>
      <w:szCs w:val="24"/>
      <w:lang w:val="zh-CN" w:eastAsia="en-GB" w:bidi="ar-AE"/>
    </w:rPr>
  </w:style>
  <w:style w:type="paragraph" w:styleId="ab">
    <w:name w:val="Balloon Text"/>
    <w:basedOn w:val="a"/>
    <w:link w:val="ac"/>
    <w:uiPriority w:val="99"/>
    <w:semiHidden/>
    <w:unhideWhenUsed/>
    <w:rsid w:val="0024014C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24014C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9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Kou, Meiruo</dc:creator>
  <cp:keywords/>
  <dc:description/>
  <cp:lastModifiedBy>Haiwen</cp:lastModifiedBy>
  <cp:revision>205</cp:revision>
  <cp:lastPrinted>2024-01-26T01:12:00Z</cp:lastPrinted>
  <dcterms:created xsi:type="dcterms:W3CDTF">2023-08-11T02:36:00Z</dcterms:created>
  <dcterms:modified xsi:type="dcterms:W3CDTF">2024-01-26T01:50:00Z</dcterms:modified>
</cp:coreProperties>
</file>