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B2E79C" w14:textId="44902C6F" w:rsidR="00094095" w:rsidRPr="002E49F6" w:rsidRDefault="00094095" w:rsidP="002E49F6">
      <w:pPr>
        <w:adjustRightInd w:val="0"/>
        <w:snapToGrid w:val="0"/>
        <w:jc w:val="center"/>
        <w:rPr>
          <w:rFonts w:ascii="黑体" w:eastAsia="黑体" w:hAnsi="Times New Roman"/>
          <w:sz w:val="36"/>
          <w:szCs w:val="36"/>
        </w:rPr>
      </w:pPr>
      <w:bookmarkStart w:id="0" w:name="_GoBack"/>
      <w:bookmarkEnd w:id="0"/>
      <w:r w:rsidRPr="002E49F6">
        <w:rPr>
          <w:rFonts w:ascii="黑体" w:eastAsia="黑体" w:hAnsi="Times New Roman" w:hint="eastAsia"/>
          <w:sz w:val="36"/>
          <w:szCs w:val="36"/>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3"/>
        <w:gridCol w:w="2281"/>
        <w:gridCol w:w="4764"/>
      </w:tblGrid>
      <w:tr w:rsidR="00516846" w:rsidRPr="002E49F6" w14:paraId="778753A3" w14:textId="77777777" w:rsidTr="002E49F6">
        <w:tc>
          <w:tcPr>
            <w:tcW w:w="1713" w:type="dxa"/>
            <w:shd w:val="clear" w:color="auto" w:fill="D9D9D9"/>
            <w:vAlign w:val="center"/>
          </w:tcPr>
          <w:p w14:paraId="416C2B0E" w14:textId="77777777" w:rsidR="00094095" w:rsidRPr="002E49F6" w:rsidRDefault="00094095" w:rsidP="002E49F6">
            <w:pPr>
              <w:adjustRightInd w:val="0"/>
              <w:snapToGrid w:val="0"/>
              <w:rPr>
                <w:rFonts w:asciiTheme="minorEastAsia" w:eastAsiaTheme="minorEastAsia" w:hAnsiTheme="minorEastAsia"/>
                <w:sz w:val="24"/>
                <w:szCs w:val="24"/>
              </w:rPr>
            </w:pPr>
            <w:r w:rsidRPr="002E49F6">
              <w:rPr>
                <w:rFonts w:asciiTheme="minorEastAsia" w:eastAsiaTheme="minorEastAsia" w:hAnsiTheme="minorEastAsia"/>
                <w:sz w:val="24"/>
                <w:szCs w:val="24"/>
              </w:rPr>
              <w:t>案件名称</w:t>
            </w:r>
          </w:p>
        </w:tc>
        <w:tc>
          <w:tcPr>
            <w:tcW w:w="7045" w:type="dxa"/>
            <w:gridSpan w:val="2"/>
          </w:tcPr>
          <w:p w14:paraId="6DBC9AB0" w14:textId="44160009" w:rsidR="005533F9" w:rsidRPr="002E49F6" w:rsidRDefault="000E5A52" w:rsidP="00160D8C">
            <w:pPr>
              <w:adjustRightInd w:val="0"/>
              <w:snapToGrid w:val="0"/>
              <w:rPr>
                <w:rFonts w:asciiTheme="minorEastAsia" w:eastAsiaTheme="minorEastAsia" w:hAnsiTheme="minorEastAsia"/>
                <w:sz w:val="24"/>
                <w:szCs w:val="24"/>
              </w:rPr>
            </w:pPr>
            <w:r w:rsidRPr="002E49F6">
              <w:rPr>
                <w:rFonts w:asciiTheme="minorEastAsia" w:eastAsiaTheme="minorEastAsia" w:hAnsiTheme="minorEastAsia" w:hint="eastAsia"/>
                <w:sz w:val="24"/>
                <w:szCs w:val="24"/>
              </w:rPr>
              <w:t>加拿大公</w:t>
            </w:r>
            <w:r w:rsidR="009F1FBB">
              <w:rPr>
                <w:rFonts w:asciiTheme="minorEastAsia" w:eastAsiaTheme="minorEastAsia" w:hAnsiTheme="minorEastAsia" w:hint="eastAsia"/>
                <w:sz w:val="24"/>
                <w:szCs w:val="24"/>
              </w:rPr>
              <w:t>共部门养老金投资委员会与麦格理澳大利亚基础设施管理第一有限公司</w:t>
            </w:r>
            <w:r w:rsidRPr="002E49F6">
              <w:rPr>
                <w:rFonts w:asciiTheme="minorEastAsia" w:eastAsiaTheme="minorEastAsia" w:hAnsiTheme="minorEastAsia" w:hint="eastAsia"/>
                <w:sz w:val="24"/>
                <w:szCs w:val="24"/>
              </w:rPr>
              <w:t>通过</w:t>
            </w:r>
            <w:r w:rsidR="001B488B">
              <w:rPr>
                <w:rFonts w:asciiTheme="minorEastAsia" w:eastAsiaTheme="minorEastAsia" w:hAnsiTheme="minorEastAsia" w:hint="eastAsia"/>
                <w:sz w:val="24"/>
                <w:szCs w:val="24"/>
              </w:rPr>
              <w:t>股权收购和</w:t>
            </w:r>
            <w:r w:rsidRPr="002E49F6">
              <w:rPr>
                <w:rFonts w:asciiTheme="minorEastAsia" w:eastAsiaTheme="minorEastAsia" w:hAnsiTheme="minorEastAsia" w:hint="eastAsia"/>
                <w:sz w:val="24"/>
                <w:szCs w:val="24"/>
              </w:rPr>
              <w:t xml:space="preserve">合同方式取得Land Services </w:t>
            </w:r>
            <w:r w:rsidR="00D219B9">
              <w:rPr>
                <w:rFonts w:asciiTheme="minorEastAsia" w:eastAsiaTheme="minorEastAsia" w:hAnsiTheme="minorEastAsia"/>
                <w:sz w:val="24"/>
                <w:szCs w:val="24"/>
              </w:rPr>
              <w:t>S</w:t>
            </w:r>
            <w:r w:rsidR="00032CA9">
              <w:rPr>
                <w:rFonts w:asciiTheme="minorEastAsia" w:eastAsiaTheme="minorEastAsia" w:hAnsiTheme="minorEastAsia" w:hint="eastAsia"/>
                <w:sz w:val="24"/>
                <w:szCs w:val="24"/>
              </w:rPr>
              <w:t>A Holding</w:t>
            </w:r>
            <w:r w:rsidRPr="002E49F6">
              <w:rPr>
                <w:rFonts w:asciiTheme="minorEastAsia" w:eastAsiaTheme="minorEastAsia" w:hAnsiTheme="minorEastAsia" w:hint="eastAsia"/>
                <w:sz w:val="24"/>
                <w:szCs w:val="24"/>
              </w:rPr>
              <w:t xml:space="preserve"> Pty</w:t>
            </w:r>
            <w:r w:rsidR="00A16BB8">
              <w:rPr>
                <w:rFonts w:asciiTheme="minorEastAsia" w:eastAsiaTheme="minorEastAsia" w:hAnsiTheme="minorEastAsia"/>
                <w:sz w:val="24"/>
                <w:szCs w:val="24"/>
              </w:rPr>
              <w:t xml:space="preserve"> </w:t>
            </w:r>
            <w:r w:rsidR="00A16BB8" w:rsidRPr="00A16BB8">
              <w:rPr>
                <w:rFonts w:asciiTheme="minorEastAsia" w:eastAsiaTheme="minorEastAsia" w:hAnsiTheme="minorEastAsia"/>
                <w:sz w:val="24"/>
                <w:szCs w:val="24"/>
              </w:rPr>
              <w:t>L</w:t>
            </w:r>
            <w:r w:rsidR="00032CA9">
              <w:rPr>
                <w:rFonts w:asciiTheme="minorEastAsia" w:eastAsiaTheme="minorEastAsia" w:hAnsiTheme="minorEastAsia"/>
                <w:sz w:val="24"/>
                <w:szCs w:val="24"/>
              </w:rPr>
              <w:t>t</w:t>
            </w:r>
            <w:r w:rsidR="00A16BB8" w:rsidRPr="00A16BB8">
              <w:rPr>
                <w:rFonts w:asciiTheme="minorEastAsia" w:eastAsiaTheme="minorEastAsia" w:hAnsiTheme="minorEastAsia"/>
                <w:sz w:val="24"/>
                <w:szCs w:val="24"/>
              </w:rPr>
              <w:t>d</w:t>
            </w:r>
            <w:r w:rsidRPr="002E49F6">
              <w:rPr>
                <w:rFonts w:asciiTheme="minorEastAsia" w:eastAsiaTheme="minorEastAsia" w:hAnsiTheme="minorEastAsia" w:hint="eastAsia"/>
                <w:sz w:val="24"/>
                <w:szCs w:val="24"/>
              </w:rPr>
              <w:t>的控制权案</w:t>
            </w:r>
          </w:p>
        </w:tc>
      </w:tr>
      <w:tr w:rsidR="00516846" w:rsidRPr="002E49F6" w14:paraId="77E9841E" w14:textId="77777777" w:rsidTr="002E49F6">
        <w:trPr>
          <w:trHeight w:val="993"/>
        </w:trPr>
        <w:tc>
          <w:tcPr>
            <w:tcW w:w="1713" w:type="dxa"/>
            <w:shd w:val="clear" w:color="auto" w:fill="D9D9D9"/>
            <w:vAlign w:val="center"/>
          </w:tcPr>
          <w:p w14:paraId="1DA07E3E" w14:textId="77777777" w:rsidR="00094095" w:rsidRPr="002E49F6" w:rsidRDefault="00094095" w:rsidP="002E49F6">
            <w:pPr>
              <w:adjustRightInd w:val="0"/>
              <w:snapToGrid w:val="0"/>
              <w:rPr>
                <w:rFonts w:asciiTheme="minorEastAsia" w:eastAsiaTheme="minorEastAsia" w:hAnsiTheme="minorEastAsia"/>
                <w:sz w:val="24"/>
                <w:szCs w:val="24"/>
              </w:rPr>
            </w:pPr>
            <w:r w:rsidRPr="002E49F6">
              <w:rPr>
                <w:rFonts w:asciiTheme="minorEastAsia" w:eastAsiaTheme="minorEastAsia" w:hAnsiTheme="minorEastAsia"/>
                <w:sz w:val="24"/>
                <w:szCs w:val="24"/>
              </w:rPr>
              <w:t>交易概况（限200字内）</w:t>
            </w:r>
          </w:p>
        </w:tc>
        <w:tc>
          <w:tcPr>
            <w:tcW w:w="7045" w:type="dxa"/>
            <w:gridSpan w:val="2"/>
          </w:tcPr>
          <w:p w14:paraId="0FE937CE" w14:textId="3F1CCAC3" w:rsidR="001137E1" w:rsidRDefault="001137E1" w:rsidP="001137E1">
            <w:pPr>
              <w:widowControl/>
              <w:adjustRightInd w:val="0"/>
              <w:snapToGrid w:val="0"/>
              <w:rPr>
                <w:rFonts w:asciiTheme="minorEastAsia" w:eastAsiaTheme="minorEastAsia" w:hAnsiTheme="minorEastAsia"/>
                <w:sz w:val="24"/>
                <w:szCs w:val="24"/>
              </w:rPr>
            </w:pPr>
            <w:r w:rsidRPr="002E49F6">
              <w:rPr>
                <w:rFonts w:asciiTheme="minorEastAsia" w:eastAsiaTheme="minorEastAsia" w:hAnsiTheme="minorEastAsia"/>
                <w:sz w:val="24"/>
                <w:szCs w:val="24"/>
              </w:rPr>
              <w:t>Australian Retirement Trust Pty Ltd</w:t>
            </w:r>
            <w:r w:rsidRPr="002E49F6">
              <w:rPr>
                <w:rFonts w:asciiTheme="minorEastAsia" w:eastAsiaTheme="minorEastAsia" w:hAnsiTheme="minorEastAsia" w:hint="eastAsia"/>
                <w:sz w:val="24"/>
                <w:szCs w:val="24"/>
              </w:rPr>
              <w:t>（“</w:t>
            </w:r>
            <w:r w:rsidRPr="002E49F6">
              <w:rPr>
                <w:rFonts w:asciiTheme="minorEastAsia" w:eastAsiaTheme="minorEastAsia" w:hAnsiTheme="minorEastAsia" w:hint="eastAsia"/>
                <w:b/>
                <w:sz w:val="24"/>
                <w:szCs w:val="24"/>
              </w:rPr>
              <w:t>A</w:t>
            </w:r>
            <w:r w:rsidRPr="002E49F6">
              <w:rPr>
                <w:rFonts w:asciiTheme="minorEastAsia" w:eastAsiaTheme="minorEastAsia" w:hAnsiTheme="minorEastAsia"/>
                <w:b/>
                <w:sz w:val="24"/>
                <w:szCs w:val="24"/>
              </w:rPr>
              <w:t>RT</w:t>
            </w:r>
            <w:r w:rsidRPr="002E49F6">
              <w:rPr>
                <w:rFonts w:asciiTheme="minorEastAsia" w:eastAsiaTheme="minorEastAsia" w:hAnsiTheme="minorEastAsia" w:hint="eastAsia"/>
                <w:sz w:val="24"/>
                <w:szCs w:val="24"/>
              </w:rPr>
              <w:t>”）、加拿大公共部门养老金投资委员会（“</w:t>
            </w:r>
            <w:r w:rsidRPr="002E49F6">
              <w:rPr>
                <w:rFonts w:asciiTheme="minorEastAsia" w:eastAsiaTheme="minorEastAsia" w:hAnsiTheme="minorEastAsia" w:hint="eastAsia"/>
                <w:b/>
                <w:sz w:val="24"/>
                <w:szCs w:val="24"/>
              </w:rPr>
              <w:t>P</w:t>
            </w:r>
            <w:r w:rsidRPr="002E49F6">
              <w:rPr>
                <w:rFonts w:asciiTheme="minorEastAsia" w:eastAsiaTheme="minorEastAsia" w:hAnsiTheme="minorEastAsia"/>
                <w:b/>
                <w:sz w:val="24"/>
                <w:szCs w:val="24"/>
              </w:rPr>
              <w:t>SP</w:t>
            </w:r>
            <w:r w:rsidRPr="002E49F6">
              <w:rPr>
                <w:rFonts w:asciiTheme="minorEastAsia" w:eastAsiaTheme="minorEastAsia" w:hAnsiTheme="minorEastAsia" w:hint="eastAsia"/>
                <w:sz w:val="24"/>
                <w:szCs w:val="24"/>
              </w:rPr>
              <w:t>”）、麦格理澳大利亚基础设施管理第一有限公司</w:t>
            </w:r>
            <w:r w:rsidRPr="002E49F6">
              <w:rPr>
                <w:rFonts w:asciiTheme="minorEastAsia" w:eastAsiaTheme="minorEastAsia" w:hAnsiTheme="minorEastAsia" w:hint="eastAsia"/>
                <w:sz w:val="24"/>
                <w:szCs w:val="24"/>
                <w:lang w:val="en-GB"/>
              </w:rPr>
              <w:t>（“</w:t>
            </w:r>
            <w:r w:rsidRPr="002E49F6">
              <w:rPr>
                <w:rFonts w:asciiTheme="minorEastAsia" w:eastAsiaTheme="minorEastAsia" w:hAnsiTheme="minorEastAsia" w:hint="eastAsia"/>
                <w:b/>
                <w:sz w:val="24"/>
                <w:szCs w:val="24"/>
              </w:rPr>
              <w:t>麦格理</w:t>
            </w:r>
            <w:r w:rsidRPr="002E49F6">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w:t>
            </w:r>
            <w:r w:rsidRPr="002E49F6">
              <w:rPr>
                <w:rFonts w:asciiTheme="minorEastAsia" w:eastAsiaTheme="minorEastAsia" w:hAnsiTheme="minorEastAsia" w:hint="eastAsia"/>
                <w:sz w:val="24"/>
                <w:szCs w:val="24"/>
              </w:rPr>
              <w:t>和</w:t>
            </w:r>
            <w:r w:rsidRPr="002E49F6">
              <w:rPr>
                <w:rFonts w:asciiTheme="minorEastAsia" w:eastAsiaTheme="minorEastAsia" w:hAnsiTheme="minorEastAsia"/>
                <w:sz w:val="24"/>
                <w:szCs w:val="24"/>
              </w:rPr>
              <w:t>H.E.S.T. Australia Ltd</w:t>
            </w:r>
            <w:r w:rsidRPr="002E49F6">
              <w:rPr>
                <w:rFonts w:asciiTheme="minorEastAsia" w:eastAsiaTheme="minorEastAsia" w:hAnsiTheme="minorEastAsia" w:hint="eastAsia"/>
                <w:sz w:val="24"/>
                <w:szCs w:val="24"/>
              </w:rPr>
              <w:t>（“</w:t>
            </w:r>
            <w:r w:rsidRPr="002E49F6">
              <w:rPr>
                <w:rFonts w:asciiTheme="minorEastAsia" w:eastAsiaTheme="minorEastAsia" w:hAnsiTheme="minorEastAsia" w:hint="eastAsia"/>
                <w:b/>
                <w:sz w:val="24"/>
                <w:szCs w:val="24"/>
              </w:rPr>
              <w:t>H</w:t>
            </w:r>
            <w:r w:rsidRPr="002E49F6">
              <w:rPr>
                <w:rFonts w:asciiTheme="minorEastAsia" w:eastAsiaTheme="minorEastAsia" w:hAnsiTheme="minorEastAsia"/>
                <w:b/>
                <w:sz w:val="24"/>
                <w:szCs w:val="24"/>
              </w:rPr>
              <w:t>ESTA</w:t>
            </w:r>
            <w:r w:rsidRPr="002E49F6">
              <w:rPr>
                <w:rFonts w:asciiTheme="minorEastAsia" w:eastAsiaTheme="minorEastAsia" w:hAnsiTheme="minorEastAsia" w:hint="eastAsia"/>
                <w:sz w:val="24"/>
                <w:szCs w:val="24"/>
              </w:rPr>
              <w:t>”）（合称为“</w:t>
            </w:r>
            <w:r w:rsidRPr="002E49F6">
              <w:rPr>
                <w:rFonts w:asciiTheme="minorEastAsia" w:eastAsiaTheme="minorEastAsia" w:hAnsiTheme="minorEastAsia" w:hint="eastAsia"/>
                <w:b/>
                <w:sz w:val="24"/>
                <w:szCs w:val="24"/>
              </w:rPr>
              <w:t>投资者</w:t>
            </w:r>
            <w:r w:rsidRPr="002E49F6">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签署协议，通过股份购买及修改</w:t>
            </w:r>
            <w:r w:rsidR="0076700B">
              <w:rPr>
                <w:rFonts w:asciiTheme="minorEastAsia" w:eastAsiaTheme="minorEastAsia" w:hAnsiTheme="minorEastAsia"/>
                <w:sz w:val="24"/>
                <w:szCs w:val="24"/>
              </w:rPr>
              <w:t>Land Services SA Holding Pty Ltd</w:t>
            </w:r>
            <w:r w:rsidRPr="002E49F6">
              <w:rPr>
                <w:rFonts w:asciiTheme="minorEastAsia" w:eastAsiaTheme="minorEastAsia" w:hAnsiTheme="minorEastAsia" w:hint="eastAsia"/>
                <w:sz w:val="24"/>
                <w:szCs w:val="24"/>
              </w:rPr>
              <w:t>（“</w:t>
            </w:r>
            <w:r w:rsidRPr="002E49F6">
              <w:rPr>
                <w:rFonts w:asciiTheme="minorEastAsia" w:eastAsiaTheme="minorEastAsia" w:hAnsiTheme="minorEastAsia" w:hint="eastAsia"/>
                <w:b/>
                <w:sz w:val="24"/>
                <w:szCs w:val="24"/>
              </w:rPr>
              <w:t>L</w:t>
            </w:r>
            <w:r>
              <w:rPr>
                <w:rFonts w:asciiTheme="minorEastAsia" w:eastAsiaTheme="minorEastAsia" w:hAnsiTheme="minorEastAsia"/>
                <w:b/>
                <w:sz w:val="24"/>
                <w:szCs w:val="24"/>
              </w:rPr>
              <w:t>SS</w:t>
            </w:r>
            <w:r w:rsidRPr="002E49F6">
              <w:rPr>
                <w:rFonts w:asciiTheme="minorEastAsia" w:eastAsiaTheme="minorEastAsia" w:hAnsiTheme="minorEastAsia"/>
                <w:b/>
                <w:sz w:val="24"/>
                <w:szCs w:val="24"/>
              </w:rPr>
              <w:t>A</w:t>
            </w:r>
            <w:r w:rsidRPr="002E49F6">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章程的方式由</w:t>
            </w:r>
            <w:r w:rsidRPr="002E49F6">
              <w:rPr>
                <w:rFonts w:asciiTheme="minorEastAsia" w:eastAsiaTheme="minorEastAsia" w:hAnsiTheme="minorEastAsia" w:hint="eastAsia"/>
                <w:sz w:val="24"/>
                <w:szCs w:val="24"/>
              </w:rPr>
              <w:t>A</w:t>
            </w:r>
            <w:r w:rsidRPr="002E49F6">
              <w:rPr>
                <w:rFonts w:asciiTheme="minorEastAsia" w:eastAsiaTheme="minorEastAsia" w:hAnsiTheme="minorEastAsia"/>
                <w:sz w:val="24"/>
                <w:szCs w:val="24"/>
              </w:rPr>
              <w:t>RT</w:t>
            </w:r>
            <w:r w:rsidRPr="002E49F6">
              <w:rPr>
                <w:rFonts w:asciiTheme="minorEastAsia" w:eastAsiaTheme="minorEastAsia" w:hAnsiTheme="minorEastAsia" w:hint="eastAsia"/>
                <w:sz w:val="24"/>
                <w:szCs w:val="24"/>
              </w:rPr>
              <w:t>、P</w:t>
            </w:r>
            <w:r w:rsidRPr="002E49F6">
              <w:rPr>
                <w:rFonts w:asciiTheme="minorEastAsia" w:eastAsiaTheme="minorEastAsia" w:hAnsiTheme="minorEastAsia"/>
                <w:sz w:val="24"/>
                <w:szCs w:val="24"/>
              </w:rPr>
              <w:t>SP</w:t>
            </w:r>
            <w:r w:rsidRPr="002E49F6">
              <w:rPr>
                <w:rFonts w:asciiTheme="minorEastAsia" w:eastAsiaTheme="minorEastAsia" w:hAnsiTheme="minorEastAsia" w:hint="eastAsia"/>
                <w:sz w:val="24"/>
                <w:szCs w:val="24"/>
              </w:rPr>
              <w:t>和麦格理</w:t>
            </w:r>
            <w:r>
              <w:rPr>
                <w:rFonts w:asciiTheme="minorEastAsia" w:eastAsiaTheme="minorEastAsia" w:hAnsiTheme="minorEastAsia" w:hint="eastAsia"/>
                <w:sz w:val="24"/>
                <w:szCs w:val="24"/>
              </w:rPr>
              <w:t>取得对L</w:t>
            </w:r>
            <w:r>
              <w:rPr>
                <w:rFonts w:asciiTheme="minorEastAsia" w:eastAsiaTheme="minorEastAsia" w:hAnsiTheme="minorEastAsia"/>
                <w:sz w:val="24"/>
                <w:szCs w:val="24"/>
              </w:rPr>
              <w:t>SSA</w:t>
            </w:r>
            <w:r>
              <w:rPr>
                <w:rFonts w:asciiTheme="minorEastAsia" w:eastAsiaTheme="minorEastAsia" w:hAnsiTheme="minorEastAsia" w:hint="eastAsia"/>
                <w:sz w:val="24"/>
                <w:szCs w:val="24"/>
              </w:rPr>
              <w:t>的控制权。</w:t>
            </w:r>
          </w:p>
          <w:p w14:paraId="3117C4E6" w14:textId="2041511F" w:rsidR="00103183" w:rsidRPr="002E49F6" w:rsidRDefault="001137E1" w:rsidP="005A7D0B">
            <w:pPr>
              <w:widowControl/>
              <w:adjustRightInd w:val="0"/>
              <w:snapToGrid w:val="0"/>
              <w:rPr>
                <w:rFonts w:asciiTheme="minorEastAsia" w:eastAsiaTheme="minorEastAsia" w:hAnsiTheme="minorEastAsia"/>
                <w:sz w:val="24"/>
                <w:szCs w:val="24"/>
              </w:rPr>
            </w:pPr>
            <w:r>
              <w:rPr>
                <w:rFonts w:asciiTheme="minorEastAsia" w:eastAsiaTheme="minorEastAsia" w:hAnsiTheme="minorEastAsia" w:hint="eastAsia"/>
                <w:sz w:val="24"/>
                <w:szCs w:val="24"/>
              </w:rPr>
              <w:t>交易前</w:t>
            </w:r>
            <w:r w:rsidR="00670DAA">
              <w:rPr>
                <w:rFonts w:asciiTheme="minorEastAsia" w:eastAsiaTheme="minorEastAsia" w:hAnsiTheme="minorEastAsia" w:hint="eastAsia"/>
                <w:sz w:val="24"/>
                <w:szCs w:val="24"/>
              </w:rPr>
              <w:t>，</w:t>
            </w:r>
            <w:r w:rsidR="00670DAA" w:rsidRPr="001F6AC0">
              <w:rPr>
                <w:rFonts w:asciiTheme="minorEastAsia" w:eastAsiaTheme="minorEastAsia" w:hAnsiTheme="minorEastAsia"/>
                <w:sz w:val="24"/>
                <w:szCs w:val="24"/>
              </w:rPr>
              <w:t>ART、</w:t>
            </w:r>
            <w:r w:rsidR="00670DAA" w:rsidRPr="001F6AC0">
              <w:rPr>
                <w:rFonts w:asciiTheme="minorEastAsia" w:eastAsiaTheme="minorEastAsia" w:hAnsiTheme="minorEastAsia" w:hint="eastAsia"/>
                <w:sz w:val="24"/>
                <w:szCs w:val="24"/>
              </w:rPr>
              <w:t>麦格理</w:t>
            </w:r>
            <w:r w:rsidR="00670DAA">
              <w:rPr>
                <w:rFonts w:asciiTheme="minorEastAsia" w:eastAsiaTheme="minorEastAsia" w:hAnsiTheme="minorEastAsia" w:hint="eastAsia"/>
                <w:sz w:val="24"/>
                <w:szCs w:val="24"/>
              </w:rPr>
              <w:t>和</w:t>
            </w:r>
            <w:r w:rsidR="00670DAA" w:rsidRPr="001F6AC0">
              <w:rPr>
                <w:rFonts w:asciiTheme="minorEastAsia" w:eastAsiaTheme="minorEastAsia" w:hAnsiTheme="minorEastAsia"/>
                <w:sz w:val="24"/>
                <w:szCs w:val="24"/>
              </w:rPr>
              <w:t>PSP</w:t>
            </w:r>
            <w:r w:rsidR="00670DAA">
              <w:rPr>
                <w:rFonts w:asciiTheme="minorEastAsia" w:eastAsiaTheme="minorEastAsia" w:hAnsiTheme="minorEastAsia" w:hint="eastAsia"/>
                <w:sz w:val="24"/>
                <w:szCs w:val="24"/>
              </w:rPr>
              <w:t>分别持有</w:t>
            </w:r>
            <w:r w:rsidR="00670DAA" w:rsidRPr="001F6AC0">
              <w:rPr>
                <w:rFonts w:asciiTheme="minorEastAsia" w:eastAsiaTheme="minorEastAsia" w:hAnsiTheme="minorEastAsia" w:hint="eastAsia"/>
                <w:sz w:val="24"/>
                <w:szCs w:val="24"/>
              </w:rPr>
              <w:t>LS</w:t>
            </w:r>
            <w:r w:rsidR="00670DAA">
              <w:rPr>
                <w:rFonts w:asciiTheme="minorEastAsia" w:eastAsiaTheme="minorEastAsia" w:hAnsiTheme="minorEastAsia" w:hint="eastAsia"/>
                <w:sz w:val="24"/>
                <w:szCs w:val="24"/>
              </w:rPr>
              <w:t>S</w:t>
            </w:r>
            <w:r w:rsidR="00670DAA" w:rsidRPr="001F6AC0">
              <w:rPr>
                <w:rFonts w:asciiTheme="minorEastAsia" w:eastAsiaTheme="minorEastAsia" w:hAnsiTheme="minorEastAsia" w:hint="eastAsia"/>
                <w:sz w:val="24"/>
                <w:szCs w:val="24"/>
              </w:rPr>
              <w:t>A30%、30%</w:t>
            </w:r>
            <w:r w:rsidR="00670DAA">
              <w:rPr>
                <w:rFonts w:asciiTheme="minorEastAsia" w:eastAsiaTheme="minorEastAsia" w:hAnsiTheme="minorEastAsia" w:hint="eastAsia"/>
                <w:sz w:val="24"/>
                <w:szCs w:val="24"/>
              </w:rPr>
              <w:t>及4</w:t>
            </w:r>
            <w:r w:rsidR="00670DAA">
              <w:rPr>
                <w:rFonts w:asciiTheme="minorEastAsia" w:eastAsiaTheme="minorEastAsia" w:hAnsiTheme="minorEastAsia"/>
                <w:sz w:val="24"/>
                <w:szCs w:val="24"/>
              </w:rPr>
              <w:t>0</w:t>
            </w:r>
            <w:r w:rsidR="00670DAA">
              <w:rPr>
                <w:rFonts w:asciiTheme="minorEastAsia" w:eastAsiaTheme="minorEastAsia" w:hAnsiTheme="minorEastAsia" w:hint="eastAsia"/>
                <w:sz w:val="24"/>
                <w:szCs w:val="24"/>
              </w:rPr>
              <w:t>%</w:t>
            </w:r>
            <w:r w:rsidR="00670DAA" w:rsidRPr="001F6AC0">
              <w:rPr>
                <w:rFonts w:asciiTheme="minorEastAsia" w:eastAsiaTheme="minorEastAsia" w:hAnsiTheme="minorEastAsia" w:hint="eastAsia"/>
                <w:sz w:val="24"/>
                <w:szCs w:val="24"/>
              </w:rPr>
              <w:t>的股权</w:t>
            </w:r>
            <w:r>
              <w:rPr>
                <w:rFonts w:asciiTheme="minorEastAsia" w:eastAsiaTheme="minorEastAsia" w:hAnsiTheme="minorEastAsia" w:hint="eastAsia"/>
                <w:sz w:val="24"/>
                <w:szCs w:val="24"/>
              </w:rPr>
              <w:t>，ART单独控制</w:t>
            </w:r>
            <w:r w:rsidR="007B114C" w:rsidRPr="002E49F6">
              <w:rPr>
                <w:rFonts w:asciiTheme="minorEastAsia" w:eastAsiaTheme="minorEastAsia" w:hAnsiTheme="minorEastAsia" w:hint="eastAsia"/>
                <w:sz w:val="24"/>
                <w:szCs w:val="24"/>
              </w:rPr>
              <w:t>L</w:t>
            </w:r>
            <w:r w:rsidR="007B114C">
              <w:rPr>
                <w:rFonts w:asciiTheme="minorEastAsia" w:eastAsiaTheme="minorEastAsia" w:hAnsiTheme="minorEastAsia"/>
                <w:sz w:val="24"/>
                <w:szCs w:val="24"/>
              </w:rPr>
              <w:t>SS</w:t>
            </w:r>
            <w:r w:rsidR="007B114C" w:rsidRPr="002E49F6">
              <w:rPr>
                <w:rFonts w:asciiTheme="minorEastAsia" w:eastAsiaTheme="minorEastAsia" w:hAnsiTheme="minorEastAsia"/>
                <w:sz w:val="24"/>
                <w:szCs w:val="24"/>
              </w:rPr>
              <w:t>A</w:t>
            </w:r>
            <w:r w:rsidRPr="001F6AC0">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交易后</w:t>
            </w:r>
            <w:r w:rsidR="00670DAA">
              <w:rPr>
                <w:rFonts w:asciiTheme="minorEastAsia" w:eastAsiaTheme="minorEastAsia" w:hAnsiTheme="minorEastAsia" w:hint="eastAsia"/>
                <w:sz w:val="24"/>
                <w:szCs w:val="24"/>
              </w:rPr>
              <w:t>，</w:t>
            </w:r>
            <w:r w:rsidR="00670DAA" w:rsidRPr="001F6AC0">
              <w:rPr>
                <w:rFonts w:asciiTheme="minorEastAsia" w:eastAsiaTheme="minorEastAsia" w:hAnsiTheme="minorEastAsia"/>
                <w:sz w:val="24"/>
                <w:szCs w:val="24"/>
              </w:rPr>
              <w:t>ART、</w:t>
            </w:r>
            <w:r w:rsidR="00670DAA" w:rsidRPr="001F6AC0">
              <w:rPr>
                <w:rFonts w:asciiTheme="minorEastAsia" w:eastAsiaTheme="minorEastAsia" w:hAnsiTheme="minorEastAsia" w:hint="eastAsia"/>
                <w:sz w:val="24"/>
                <w:szCs w:val="24"/>
              </w:rPr>
              <w:t>麦格理、</w:t>
            </w:r>
            <w:r w:rsidR="00670DAA" w:rsidRPr="001F6AC0">
              <w:rPr>
                <w:rFonts w:asciiTheme="minorEastAsia" w:eastAsiaTheme="minorEastAsia" w:hAnsiTheme="minorEastAsia"/>
                <w:sz w:val="24"/>
                <w:szCs w:val="24"/>
              </w:rPr>
              <w:t>PSP和HESTA</w:t>
            </w:r>
            <w:r w:rsidR="00C63FB1">
              <w:rPr>
                <w:rFonts w:asciiTheme="minorEastAsia" w:eastAsiaTheme="minorEastAsia" w:hAnsiTheme="minorEastAsia" w:hint="eastAsia"/>
                <w:sz w:val="24"/>
                <w:szCs w:val="24"/>
              </w:rPr>
              <w:t>将</w:t>
            </w:r>
            <w:r w:rsidR="00670DAA">
              <w:rPr>
                <w:rFonts w:asciiTheme="minorEastAsia" w:eastAsiaTheme="minorEastAsia" w:hAnsiTheme="minorEastAsia" w:hint="eastAsia"/>
                <w:sz w:val="24"/>
                <w:szCs w:val="24"/>
              </w:rPr>
              <w:t>分别持有LSS</w:t>
            </w:r>
            <w:r w:rsidR="00670DAA" w:rsidRPr="001F6AC0">
              <w:rPr>
                <w:rFonts w:asciiTheme="minorEastAsia" w:eastAsiaTheme="minorEastAsia" w:hAnsiTheme="minorEastAsia" w:hint="eastAsia"/>
                <w:sz w:val="24"/>
                <w:szCs w:val="24"/>
              </w:rPr>
              <w:t>A30%、30%、30%和10%的股权</w:t>
            </w:r>
            <w:r>
              <w:rPr>
                <w:rFonts w:asciiTheme="minorEastAsia" w:eastAsiaTheme="minorEastAsia" w:hAnsiTheme="minorEastAsia" w:hint="eastAsia"/>
                <w:sz w:val="24"/>
                <w:szCs w:val="24"/>
              </w:rPr>
              <w:t>，</w:t>
            </w:r>
            <w:r w:rsidRPr="002E49F6">
              <w:rPr>
                <w:rFonts w:asciiTheme="minorEastAsia" w:eastAsiaTheme="minorEastAsia" w:hAnsiTheme="minorEastAsia" w:hint="eastAsia"/>
                <w:sz w:val="24"/>
                <w:szCs w:val="24"/>
              </w:rPr>
              <w:t>A</w:t>
            </w:r>
            <w:r w:rsidRPr="002E49F6">
              <w:rPr>
                <w:rFonts w:asciiTheme="minorEastAsia" w:eastAsiaTheme="minorEastAsia" w:hAnsiTheme="minorEastAsia"/>
                <w:sz w:val="24"/>
                <w:szCs w:val="24"/>
              </w:rPr>
              <w:t>RT</w:t>
            </w:r>
            <w:r w:rsidRPr="002E49F6">
              <w:rPr>
                <w:rFonts w:asciiTheme="minorEastAsia" w:eastAsiaTheme="minorEastAsia" w:hAnsiTheme="minorEastAsia" w:hint="eastAsia"/>
                <w:sz w:val="24"/>
                <w:szCs w:val="24"/>
              </w:rPr>
              <w:t>、</w:t>
            </w:r>
            <w:r w:rsidR="00741379" w:rsidRPr="002E49F6">
              <w:rPr>
                <w:rFonts w:asciiTheme="minorEastAsia" w:eastAsiaTheme="minorEastAsia" w:hAnsiTheme="minorEastAsia" w:hint="eastAsia"/>
                <w:sz w:val="24"/>
                <w:szCs w:val="24"/>
              </w:rPr>
              <w:t>麦格理和</w:t>
            </w:r>
            <w:r w:rsidRPr="002E49F6">
              <w:rPr>
                <w:rFonts w:asciiTheme="minorEastAsia" w:eastAsiaTheme="minorEastAsia" w:hAnsiTheme="minorEastAsia" w:hint="eastAsia"/>
                <w:sz w:val="24"/>
                <w:szCs w:val="24"/>
              </w:rPr>
              <w:t>P</w:t>
            </w:r>
            <w:r w:rsidRPr="002E49F6">
              <w:rPr>
                <w:rFonts w:asciiTheme="minorEastAsia" w:eastAsiaTheme="minorEastAsia" w:hAnsiTheme="minorEastAsia"/>
                <w:sz w:val="24"/>
                <w:szCs w:val="24"/>
              </w:rPr>
              <w:t>SP</w:t>
            </w:r>
            <w:r w:rsidRPr="002E49F6">
              <w:rPr>
                <w:rFonts w:asciiTheme="minorEastAsia" w:eastAsiaTheme="minorEastAsia" w:hAnsiTheme="minorEastAsia" w:hint="eastAsia"/>
                <w:sz w:val="24"/>
                <w:szCs w:val="24"/>
              </w:rPr>
              <w:t>共同控制</w:t>
            </w:r>
            <w:r w:rsidR="005A7D0B" w:rsidRPr="002E49F6">
              <w:rPr>
                <w:rFonts w:asciiTheme="minorEastAsia" w:eastAsiaTheme="minorEastAsia" w:hAnsiTheme="minorEastAsia" w:hint="eastAsia"/>
                <w:sz w:val="24"/>
                <w:szCs w:val="24"/>
              </w:rPr>
              <w:t>L</w:t>
            </w:r>
            <w:r w:rsidR="005A7D0B">
              <w:rPr>
                <w:rFonts w:asciiTheme="minorEastAsia" w:eastAsiaTheme="minorEastAsia" w:hAnsiTheme="minorEastAsia"/>
                <w:sz w:val="24"/>
                <w:szCs w:val="24"/>
              </w:rPr>
              <w:t>S</w:t>
            </w:r>
            <w:r w:rsidR="005A7D0B">
              <w:rPr>
                <w:rFonts w:asciiTheme="minorEastAsia" w:eastAsiaTheme="minorEastAsia" w:hAnsiTheme="minorEastAsia" w:hint="eastAsia"/>
                <w:sz w:val="24"/>
                <w:szCs w:val="24"/>
              </w:rPr>
              <w:t>S</w:t>
            </w:r>
            <w:r w:rsidR="005A7D0B" w:rsidRPr="002E49F6">
              <w:rPr>
                <w:rFonts w:asciiTheme="minorEastAsia" w:eastAsiaTheme="minorEastAsia" w:hAnsiTheme="minorEastAsia"/>
                <w:sz w:val="24"/>
                <w:szCs w:val="24"/>
              </w:rPr>
              <w:t>A</w:t>
            </w:r>
            <w:r>
              <w:rPr>
                <w:rFonts w:asciiTheme="minorEastAsia" w:eastAsiaTheme="minorEastAsia" w:hAnsiTheme="minorEastAsia" w:hint="eastAsia"/>
                <w:sz w:val="24"/>
                <w:szCs w:val="24"/>
              </w:rPr>
              <w:t>。</w:t>
            </w:r>
          </w:p>
        </w:tc>
      </w:tr>
      <w:tr w:rsidR="00280DB4" w:rsidRPr="002E49F6" w14:paraId="62AA7E4D" w14:textId="77777777" w:rsidTr="002E49F6">
        <w:trPr>
          <w:trHeight w:val="468"/>
        </w:trPr>
        <w:tc>
          <w:tcPr>
            <w:tcW w:w="1713" w:type="dxa"/>
            <w:vMerge w:val="restart"/>
            <w:shd w:val="clear" w:color="auto" w:fill="D9D9D9"/>
            <w:vAlign w:val="center"/>
          </w:tcPr>
          <w:p w14:paraId="547E6790" w14:textId="77777777" w:rsidR="00280DB4" w:rsidRPr="002E49F6" w:rsidRDefault="00280DB4" w:rsidP="002E49F6">
            <w:pPr>
              <w:adjustRightInd w:val="0"/>
              <w:snapToGrid w:val="0"/>
              <w:rPr>
                <w:rFonts w:asciiTheme="minorEastAsia" w:eastAsiaTheme="minorEastAsia" w:hAnsiTheme="minorEastAsia"/>
                <w:sz w:val="24"/>
                <w:szCs w:val="24"/>
              </w:rPr>
            </w:pPr>
            <w:r w:rsidRPr="002E49F6">
              <w:rPr>
                <w:rFonts w:asciiTheme="minorEastAsia" w:eastAsiaTheme="minorEastAsia" w:hAnsiTheme="minorEastAsia"/>
                <w:sz w:val="24"/>
                <w:szCs w:val="24"/>
              </w:rPr>
              <w:t>参与集中的经营者简介</w:t>
            </w:r>
          </w:p>
        </w:tc>
        <w:tc>
          <w:tcPr>
            <w:tcW w:w="2281" w:type="dxa"/>
            <w:vAlign w:val="center"/>
          </w:tcPr>
          <w:p w14:paraId="1057D21D" w14:textId="77777777" w:rsidR="00280DB4" w:rsidRPr="000A57C7" w:rsidRDefault="00280DB4" w:rsidP="002E49F6">
            <w:pPr>
              <w:adjustRightInd w:val="0"/>
              <w:snapToGrid w:val="0"/>
              <w:jc w:val="left"/>
              <w:rPr>
                <w:rFonts w:asciiTheme="minorEastAsia" w:eastAsiaTheme="minorEastAsia" w:hAnsiTheme="minorEastAsia"/>
                <w:sz w:val="24"/>
                <w:szCs w:val="24"/>
              </w:rPr>
            </w:pPr>
            <w:r w:rsidRPr="000A57C7">
              <w:rPr>
                <w:rFonts w:asciiTheme="minorEastAsia" w:eastAsiaTheme="minorEastAsia" w:hAnsiTheme="minorEastAsia" w:hint="eastAsia"/>
                <w:sz w:val="24"/>
                <w:szCs w:val="24"/>
              </w:rPr>
              <w:t>1、PSP</w:t>
            </w:r>
          </w:p>
        </w:tc>
        <w:tc>
          <w:tcPr>
            <w:tcW w:w="4764" w:type="dxa"/>
          </w:tcPr>
          <w:p w14:paraId="3E6B4152" w14:textId="04D1CEBC" w:rsidR="001E3915" w:rsidRPr="000A57C7" w:rsidRDefault="001E3915" w:rsidP="002E49F6">
            <w:pPr>
              <w:pStyle w:val="BlockTextBlue"/>
              <w:adjustRightInd w:val="0"/>
              <w:snapToGrid w:val="0"/>
              <w:spacing w:after="0"/>
              <w:rPr>
                <w:rFonts w:asciiTheme="minorEastAsia" w:hAnsiTheme="minorEastAsia"/>
                <w:color w:val="auto"/>
                <w:kern w:val="2"/>
              </w:rPr>
            </w:pPr>
            <w:r w:rsidRPr="000A57C7">
              <w:rPr>
                <w:rFonts w:asciiTheme="minorEastAsia" w:hAnsiTheme="minorEastAsia" w:hint="eastAsia"/>
                <w:color w:val="auto"/>
                <w:kern w:val="2"/>
              </w:rPr>
              <w:t>PSP于1999年9月1</w:t>
            </w:r>
            <w:r w:rsidRPr="000A57C7">
              <w:rPr>
                <w:rFonts w:asciiTheme="minorEastAsia" w:hAnsiTheme="minorEastAsia"/>
                <w:color w:val="auto"/>
                <w:kern w:val="2"/>
              </w:rPr>
              <w:t>4</w:t>
            </w:r>
            <w:r w:rsidRPr="000A57C7">
              <w:rPr>
                <w:rFonts w:asciiTheme="minorEastAsia" w:hAnsiTheme="minorEastAsia" w:hint="eastAsia"/>
                <w:color w:val="auto"/>
                <w:kern w:val="2"/>
              </w:rPr>
              <w:t>日成立于加拿大</w:t>
            </w:r>
            <w:r w:rsidR="002368E5">
              <w:rPr>
                <w:rFonts w:asciiTheme="minorEastAsia" w:hAnsiTheme="minorEastAsia" w:hint="eastAsia"/>
                <w:color w:val="auto"/>
                <w:kern w:val="2"/>
              </w:rPr>
              <w:t>，主</w:t>
            </w:r>
            <w:r w:rsidR="00AD58B5">
              <w:rPr>
                <w:rFonts w:asciiTheme="minorEastAsia" w:hAnsiTheme="minorEastAsia" w:hint="eastAsia"/>
                <w:color w:val="auto"/>
                <w:kern w:val="2"/>
              </w:rPr>
              <w:t>要</w:t>
            </w:r>
            <w:r w:rsidR="002368E5">
              <w:rPr>
                <w:rFonts w:asciiTheme="minorEastAsia" w:hAnsiTheme="minorEastAsia" w:hint="eastAsia"/>
                <w:color w:val="auto"/>
                <w:kern w:val="2"/>
              </w:rPr>
              <w:t>业务为</w:t>
            </w:r>
            <w:r w:rsidRPr="000A57C7">
              <w:rPr>
                <w:rFonts w:asciiTheme="minorEastAsia" w:hAnsiTheme="minorEastAsia" w:hint="eastAsia"/>
                <w:color w:val="auto"/>
                <w:kern w:val="2"/>
              </w:rPr>
              <w:t>多样化的投资组合</w:t>
            </w:r>
            <w:r w:rsidR="002368E5">
              <w:rPr>
                <w:rFonts w:asciiTheme="minorEastAsia" w:hAnsiTheme="minorEastAsia" w:hint="eastAsia"/>
                <w:color w:val="auto"/>
                <w:kern w:val="2"/>
              </w:rPr>
              <w:t>管理</w:t>
            </w:r>
            <w:r w:rsidRPr="000A57C7">
              <w:rPr>
                <w:rFonts w:asciiTheme="minorEastAsia" w:hAnsiTheme="minorEastAsia" w:hint="eastAsia"/>
                <w:color w:val="auto"/>
                <w:kern w:val="2"/>
              </w:rPr>
              <w:t>，包括资本市场、私募股权、房地产、基础设施、自然资源和信贷投资。</w:t>
            </w:r>
          </w:p>
          <w:p w14:paraId="4F5DF5C6" w14:textId="29A8C3E1" w:rsidR="00280DB4" w:rsidRPr="000A57C7" w:rsidRDefault="001E3915" w:rsidP="002E49F6">
            <w:pPr>
              <w:pStyle w:val="BlockTextBlue"/>
              <w:adjustRightInd w:val="0"/>
              <w:snapToGrid w:val="0"/>
              <w:spacing w:after="0"/>
              <w:rPr>
                <w:rFonts w:asciiTheme="minorEastAsia" w:hAnsiTheme="minorEastAsia"/>
                <w:color w:val="auto"/>
                <w:kern w:val="2"/>
              </w:rPr>
            </w:pPr>
            <w:r w:rsidRPr="000A57C7">
              <w:rPr>
                <w:rFonts w:asciiTheme="minorEastAsia" w:hAnsiTheme="minorEastAsia" w:hint="eastAsia"/>
                <w:color w:val="auto"/>
                <w:kern w:val="2"/>
              </w:rPr>
              <w:t>PSP是由加拿大国会依据《公共部门养老金投资委员会法案》设立的加拿大皇家公司，</w:t>
            </w:r>
            <w:r w:rsidR="002368E5">
              <w:rPr>
                <w:rFonts w:asciiTheme="minorEastAsia" w:hAnsiTheme="minorEastAsia" w:hint="eastAsia"/>
                <w:color w:val="auto"/>
                <w:kern w:val="2"/>
              </w:rPr>
              <w:t>无</w:t>
            </w:r>
            <w:r w:rsidRPr="000A57C7">
              <w:rPr>
                <w:rFonts w:asciiTheme="minorEastAsia" w:hAnsiTheme="minorEastAsia" w:hint="eastAsia"/>
                <w:color w:val="auto"/>
                <w:kern w:val="2"/>
              </w:rPr>
              <w:t>最终控制人。</w:t>
            </w:r>
          </w:p>
        </w:tc>
      </w:tr>
      <w:tr w:rsidR="00280DB4" w:rsidRPr="002E49F6" w14:paraId="0FE687E9" w14:textId="77777777" w:rsidTr="002E49F6">
        <w:trPr>
          <w:trHeight w:val="468"/>
        </w:trPr>
        <w:tc>
          <w:tcPr>
            <w:tcW w:w="1713" w:type="dxa"/>
            <w:vMerge/>
            <w:shd w:val="clear" w:color="auto" w:fill="D9D9D9"/>
            <w:vAlign w:val="center"/>
          </w:tcPr>
          <w:p w14:paraId="41BC33DA" w14:textId="77777777" w:rsidR="00280DB4" w:rsidRPr="002E49F6" w:rsidRDefault="00280DB4" w:rsidP="002E49F6">
            <w:pPr>
              <w:adjustRightInd w:val="0"/>
              <w:snapToGrid w:val="0"/>
              <w:rPr>
                <w:rFonts w:asciiTheme="minorEastAsia" w:eastAsiaTheme="minorEastAsia" w:hAnsiTheme="minorEastAsia"/>
                <w:sz w:val="24"/>
                <w:szCs w:val="24"/>
              </w:rPr>
            </w:pPr>
          </w:p>
        </w:tc>
        <w:tc>
          <w:tcPr>
            <w:tcW w:w="2281" w:type="dxa"/>
            <w:vAlign w:val="center"/>
          </w:tcPr>
          <w:p w14:paraId="6C1E10E7" w14:textId="137D1D4B" w:rsidR="00280DB4" w:rsidRPr="000A57C7" w:rsidRDefault="00280DB4" w:rsidP="002E49F6">
            <w:pPr>
              <w:adjustRightInd w:val="0"/>
              <w:snapToGrid w:val="0"/>
              <w:jc w:val="left"/>
              <w:rPr>
                <w:rFonts w:asciiTheme="minorEastAsia" w:eastAsiaTheme="minorEastAsia" w:hAnsiTheme="minorEastAsia"/>
                <w:sz w:val="24"/>
                <w:szCs w:val="24"/>
              </w:rPr>
            </w:pPr>
            <w:r w:rsidRPr="000A57C7">
              <w:rPr>
                <w:rFonts w:asciiTheme="minorEastAsia" w:eastAsiaTheme="minorEastAsia" w:hAnsiTheme="minorEastAsia" w:hint="eastAsia"/>
                <w:sz w:val="24"/>
                <w:szCs w:val="24"/>
              </w:rPr>
              <w:t>2、</w:t>
            </w:r>
            <w:r w:rsidR="00FD4BA8" w:rsidRPr="000A57C7">
              <w:rPr>
                <w:rFonts w:asciiTheme="minorEastAsia" w:eastAsiaTheme="minorEastAsia" w:hAnsiTheme="minorEastAsia" w:hint="eastAsia"/>
                <w:sz w:val="24"/>
                <w:szCs w:val="24"/>
              </w:rPr>
              <w:t>麦格理</w:t>
            </w:r>
          </w:p>
        </w:tc>
        <w:tc>
          <w:tcPr>
            <w:tcW w:w="4764" w:type="dxa"/>
          </w:tcPr>
          <w:p w14:paraId="438E26AB" w14:textId="03B7FD7C" w:rsidR="00B356E7" w:rsidRPr="000A57C7" w:rsidRDefault="00F1762B" w:rsidP="002E49F6">
            <w:pPr>
              <w:pStyle w:val="BlockTextBlue"/>
              <w:adjustRightInd w:val="0"/>
              <w:snapToGrid w:val="0"/>
              <w:spacing w:after="0"/>
              <w:rPr>
                <w:rFonts w:asciiTheme="minorEastAsia" w:hAnsiTheme="minorEastAsia"/>
                <w:color w:val="auto"/>
                <w:kern w:val="2"/>
              </w:rPr>
            </w:pPr>
            <w:r w:rsidRPr="000A57C7">
              <w:rPr>
                <w:rFonts w:asciiTheme="minorEastAsia" w:hAnsiTheme="minorEastAsia" w:hint="eastAsia"/>
                <w:color w:val="auto"/>
                <w:kern w:val="2"/>
              </w:rPr>
              <w:t>麦格理</w:t>
            </w:r>
            <w:r w:rsidR="00B356E7" w:rsidRPr="000A57C7">
              <w:rPr>
                <w:rFonts w:asciiTheme="minorEastAsia" w:hAnsiTheme="minorEastAsia" w:hint="eastAsia"/>
                <w:color w:val="auto"/>
                <w:kern w:val="2"/>
              </w:rPr>
              <w:t>于1997年</w:t>
            </w:r>
            <w:r w:rsidR="002368E5">
              <w:rPr>
                <w:rFonts w:asciiTheme="minorEastAsia" w:hAnsiTheme="minorEastAsia" w:hint="eastAsia"/>
                <w:color w:val="auto"/>
                <w:kern w:val="2"/>
              </w:rPr>
              <w:t>2月2</w:t>
            </w:r>
            <w:r w:rsidR="002368E5">
              <w:rPr>
                <w:rFonts w:asciiTheme="minorEastAsia" w:hAnsiTheme="minorEastAsia"/>
                <w:color w:val="auto"/>
                <w:kern w:val="2"/>
              </w:rPr>
              <w:t>1</w:t>
            </w:r>
            <w:r w:rsidR="002368E5">
              <w:rPr>
                <w:rFonts w:asciiTheme="minorEastAsia" w:hAnsiTheme="minorEastAsia" w:hint="eastAsia"/>
                <w:color w:val="auto"/>
                <w:kern w:val="2"/>
              </w:rPr>
              <w:t>日</w:t>
            </w:r>
            <w:r w:rsidR="00BD67C0">
              <w:rPr>
                <w:rFonts w:asciiTheme="minorEastAsia" w:hAnsiTheme="minorEastAsia" w:hint="eastAsia"/>
                <w:color w:val="auto"/>
                <w:kern w:val="2"/>
              </w:rPr>
              <w:t>成立于</w:t>
            </w:r>
            <w:r w:rsidR="00B356E7" w:rsidRPr="000A57C7">
              <w:rPr>
                <w:rFonts w:asciiTheme="minorEastAsia" w:hAnsiTheme="minorEastAsia" w:hint="eastAsia"/>
                <w:color w:val="auto"/>
                <w:kern w:val="2"/>
              </w:rPr>
              <w:t>澳大利亚</w:t>
            </w:r>
            <w:r w:rsidR="00741379">
              <w:rPr>
                <w:rFonts w:asciiTheme="minorEastAsia" w:hAnsiTheme="minorEastAsia" w:hint="eastAsia"/>
                <w:color w:val="auto"/>
                <w:kern w:val="2"/>
              </w:rPr>
              <w:t>，为</w:t>
            </w:r>
            <w:r w:rsidR="00B356E7" w:rsidRPr="000A57C7">
              <w:rPr>
                <w:rFonts w:asciiTheme="minorEastAsia" w:hAnsiTheme="minorEastAsia" w:hint="eastAsia"/>
                <w:color w:val="auto"/>
                <w:kern w:val="2"/>
              </w:rPr>
              <w:t>麦格理</w:t>
            </w:r>
            <w:r w:rsidR="00B97957" w:rsidRPr="000A57C7">
              <w:rPr>
                <w:rFonts w:asciiTheme="minorEastAsia" w:hAnsiTheme="minorEastAsia" w:hint="eastAsia"/>
                <w:color w:val="auto"/>
                <w:kern w:val="2"/>
              </w:rPr>
              <w:t>集团有限公司</w:t>
            </w:r>
            <w:r w:rsidR="00B356E7" w:rsidRPr="000A57C7">
              <w:rPr>
                <w:rFonts w:asciiTheme="minorEastAsia" w:hAnsiTheme="minorEastAsia" w:hint="eastAsia"/>
                <w:color w:val="auto"/>
                <w:kern w:val="2"/>
              </w:rPr>
              <w:t>资产管理私人市场业务在澳大利亚运营的一部分，</w:t>
            </w:r>
            <w:r w:rsidR="00741379">
              <w:rPr>
                <w:rFonts w:asciiTheme="minorEastAsia" w:hAnsiTheme="minorEastAsia" w:hint="eastAsia"/>
                <w:color w:val="auto"/>
                <w:kern w:val="2"/>
              </w:rPr>
              <w:t>主要业务为</w:t>
            </w:r>
            <w:r w:rsidR="00B356E7" w:rsidRPr="000A57C7">
              <w:rPr>
                <w:rFonts w:asciiTheme="minorEastAsia" w:hAnsiTheme="minorEastAsia" w:hint="eastAsia"/>
                <w:color w:val="auto"/>
                <w:kern w:val="2"/>
              </w:rPr>
              <w:t>基础设施和绿色投资、房地产、农业和自然资产、资产融资和</w:t>
            </w:r>
            <w:r w:rsidR="006C4875" w:rsidRPr="000A57C7">
              <w:rPr>
                <w:rFonts w:asciiTheme="minorEastAsia" w:hAnsiTheme="minorEastAsia" w:hint="eastAsia"/>
                <w:color w:val="auto"/>
                <w:kern w:val="2"/>
              </w:rPr>
              <w:t>私人信贷。</w:t>
            </w:r>
          </w:p>
          <w:p w14:paraId="587B5E89" w14:textId="41A9E676" w:rsidR="00280DB4" w:rsidRPr="000A57C7" w:rsidRDefault="00FD4BA8" w:rsidP="00BD67C0">
            <w:pPr>
              <w:pStyle w:val="BlockTextBlue"/>
              <w:adjustRightInd w:val="0"/>
              <w:snapToGrid w:val="0"/>
              <w:spacing w:after="0"/>
              <w:rPr>
                <w:rFonts w:asciiTheme="minorEastAsia" w:hAnsiTheme="minorEastAsia"/>
                <w:color w:val="auto"/>
                <w:kern w:val="2"/>
              </w:rPr>
            </w:pPr>
            <w:r w:rsidRPr="000A57C7">
              <w:rPr>
                <w:rFonts w:asciiTheme="minorEastAsia" w:hAnsiTheme="minorEastAsia" w:hint="eastAsia"/>
                <w:color w:val="auto"/>
                <w:kern w:val="2"/>
              </w:rPr>
              <w:t>麦格理</w:t>
            </w:r>
            <w:r w:rsidR="00B356E7" w:rsidRPr="000A57C7">
              <w:rPr>
                <w:rFonts w:asciiTheme="minorEastAsia" w:hAnsiTheme="minorEastAsia" w:hint="eastAsia"/>
                <w:color w:val="auto"/>
                <w:kern w:val="2"/>
              </w:rPr>
              <w:t>最终</w:t>
            </w:r>
            <w:r w:rsidR="00BD67C0">
              <w:rPr>
                <w:rFonts w:asciiTheme="minorEastAsia" w:hAnsiTheme="minorEastAsia" w:hint="eastAsia"/>
                <w:color w:val="auto"/>
                <w:kern w:val="2"/>
              </w:rPr>
              <w:t>控制人为</w:t>
            </w:r>
            <w:r w:rsidR="00B356E7" w:rsidRPr="000A57C7">
              <w:rPr>
                <w:rFonts w:asciiTheme="minorEastAsia" w:hAnsiTheme="minorEastAsia" w:hint="eastAsia"/>
                <w:color w:val="auto"/>
                <w:kern w:val="2"/>
              </w:rPr>
              <w:t>麦格理集团有限公司，</w:t>
            </w:r>
            <w:r w:rsidR="006C4875" w:rsidRPr="000A57C7">
              <w:rPr>
                <w:rFonts w:asciiTheme="minorEastAsia" w:hAnsiTheme="minorEastAsia" w:hint="eastAsia"/>
                <w:color w:val="auto"/>
                <w:kern w:val="2"/>
              </w:rPr>
              <w:t>该集团是一家全球金融服务集团，</w:t>
            </w:r>
            <w:r w:rsidR="00AA680C">
              <w:rPr>
                <w:rFonts w:asciiTheme="minorEastAsia" w:hAnsiTheme="minorEastAsia" w:hint="eastAsia"/>
                <w:color w:val="auto"/>
                <w:kern w:val="2"/>
              </w:rPr>
              <w:t>主要业务为</w:t>
            </w:r>
            <w:r w:rsidR="006C4875" w:rsidRPr="000A57C7">
              <w:rPr>
                <w:rFonts w:asciiTheme="minorEastAsia" w:hAnsiTheme="minorEastAsia" w:hint="eastAsia"/>
                <w:color w:val="auto"/>
                <w:kern w:val="2"/>
              </w:rPr>
              <w:t>资产管理、零售和商业银行、财产</w:t>
            </w:r>
            <w:r w:rsidR="00B356E7" w:rsidRPr="000A57C7">
              <w:rPr>
                <w:rFonts w:asciiTheme="minorEastAsia" w:hAnsiTheme="minorEastAsia" w:hint="eastAsia"/>
                <w:color w:val="auto"/>
                <w:kern w:val="2"/>
              </w:rPr>
              <w:t>管理、租赁和资产融资、市场准入、商品交易、可再生能源开发、专业咨询、资本筹集和</w:t>
            </w:r>
            <w:r w:rsidR="006C4875" w:rsidRPr="000A57C7">
              <w:rPr>
                <w:rFonts w:asciiTheme="minorEastAsia" w:hAnsiTheme="minorEastAsia" w:hint="eastAsia"/>
                <w:color w:val="auto"/>
                <w:kern w:val="2"/>
              </w:rPr>
              <w:t>资本</w:t>
            </w:r>
            <w:r w:rsidR="00B356E7" w:rsidRPr="000A57C7">
              <w:rPr>
                <w:rFonts w:asciiTheme="minorEastAsia" w:hAnsiTheme="minorEastAsia" w:hint="eastAsia"/>
                <w:color w:val="auto"/>
                <w:kern w:val="2"/>
              </w:rPr>
              <w:t>投资。</w:t>
            </w:r>
          </w:p>
        </w:tc>
      </w:tr>
      <w:tr w:rsidR="00CD7FB8" w:rsidRPr="002E49F6" w14:paraId="4AFF1C0D" w14:textId="77777777" w:rsidTr="002E49F6">
        <w:trPr>
          <w:trHeight w:val="468"/>
        </w:trPr>
        <w:tc>
          <w:tcPr>
            <w:tcW w:w="1713" w:type="dxa"/>
            <w:vMerge/>
            <w:shd w:val="clear" w:color="auto" w:fill="D9D9D9"/>
            <w:vAlign w:val="center"/>
          </w:tcPr>
          <w:p w14:paraId="19F8BCD4" w14:textId="77777777" w:rsidR="00CD7FB8" w:rsidRPr="002E49F6" w:rsidRDefault="00CD7FB8" w:rsidP="002E49F6">
            <w:pPr>
              <w:adjustRightInd w:val="0"/>
              <w:snapToGrid w:val="0"/>
              <w:rPr>
                <w:rFonts w:asciiTheme="minorEastAsia" w:eastAsiaTheme="minorEastAsia" w:hAnsiTheme="minorEastAsia"/>
                <w:sz w:val="24"/>
                <w:szCs w:val="24"/>
              </w:rPr>
            </w:pPr>
          </w:p>
        </w:tc>
        <w:tc>
          <w:tcPr>
            <w:tcW w:w="2281" w:type="dxa"/>
            <w:vAlign w:val="center"/>
          </w:tcPr>
          <w:p w14:paraId="7670D9EB" w14:textId="77777777" w:rsidR="00CD7FB8" w:rsidRPr="000A57C7" w:rsidRDefault="00CD7FB8" w:rsidP="002E49F6">
            <w:pPr>
              <w:adjustRightInd w:val="0"/>
              <w:snapToGrid w:val="0"/>
              <w:jc w:val="left"/>
              <w:rPr>
                <w:rFonts w:asciiTheme="minorEastAsia" w:eastAsiaTheme="minorEastAsia" w:hAnsiTheme="minorEastAsia"/>
                <w:sz w:val="24"/>
                <w:szCs w:val="24"/>
              </w:rPr>
            </w:pPr>
            <w:r w:rsidRPr="000A57C7">
              <w:rPr>
                <w:rFonts w:asciiTheme="minorEastAsia" w:eastAsiaTheme="minorEastAsia" w:hAnsiTheme="minorEastAsia"/>
                <w:sz w:val="24"/>
                <w:szCs w:val="24"/>
              </w:rPr>
              <w:t>3</w:t>
            </w:r>
            <w:r w:rsidRPr="000A57C7">
              <w:rPr>
                <w:rFonts w:asciiTheme="minorEastAsia" w:eastAsiaTheme="minorEastAsia" w:hAnsiTheme="minorEastAsia" w:hint="eastAsia"/>
                <w:sz w:val="24"/>
                <w:szCs w:val="24"/>
              </w:rPr>
              <w:t>、</w:t>
            </w:r>
            <w:r w:rsidRPr="000A57C7">
              <w:rPr>
                <w:rFonts w:asciiTheme="minorEastAsia" w:eastAsiaTheme="minorEastAsia" w:hAnsiTheme="minorEastAsia"/>
                <w:sz w:val="24"/>
                <w:szCs w:val="24"/>
              </w:rPr>
              <w:t>ART</w:t>
            </w:r>
          </w:p>
        </w:tc>
        <w:tc>
          <w:tcPr>
            <w:tcW w:w="4764" w:type="dxa"/>
          </w:tcPr>
          <w:p w14:paraId="08A403D1" w14:textId="2DFB1D00" w:rsidR="006C4875" w:rsidRPr="000A57C7" w:rsidRDefault="006C4875" w:rsidP="002E49F6">
            <w:pPr>
              <w:pStyle w:val="BlockTextBlue"/>
              <w:adjustRightInd w:val="0"/>
              <w:snapToGrid w:val="0"/>
              <w:spacing w:after="0"/>
              <w:rPr>
                <w:rFonts w:asciiTheme="minorEastAsia" w:hAnsiTheme="minorEastAsia"/>
                <w:color w:val="auto"/>
                <w:kern w:val="2"/>
              </w:rPr>
            </w:pPr>
            <w:r w:rsidRPr="000A57C7">
              <w:rPr>
                <w:rFonts w:asciiTheme="minorEastAsia" w:hAnsiTheme="minorEastAsia" w:hint="eastAsia"/>
                <w:color w:val="auto"/>
                <w:kern w:val="2"/>
              </w:rPr>
              <w:t>ART</w:t>
            </w:r>
            <w:r w:rsidR="00BD67C0" w:rsidRPr="00BD67C0">
              <w:rPr>
                <w:rFonts w:asciiTheme="minorEastAsia" w:hAnsiTheme="minorEastAsia" w:hint="eastAsia"/>
                <w:color w:val="auto"/>
                <w:kern w:val="2"/>
              </w:rPr>
              <w:t>于1987年5月25日成立于澳大利亚</w:t>
            </w:r>
            <w:r w:rsidR="009E0E69">
              <w:rPr>
                <w:rFonts w:asciiTheme="minorEastAsia" w:hAnsiTheme="minorEastAsia" w:hint="eastAsia"/>
                <w:color w:val="auto"/>
                <w:kern w:val="2"/>
              </w:rPr>
              <w:t>，</w:t>
            </w:r>
            <w:r w:rsidR="007656D3">
              <w:rPr>
                <w:rFonts w:asciiTheme="minorEastAsia" w:hAnsiTheme="minorEastAsia" w:hint="eastAsia"/>
                <w:color w:val="auto"/>
                <w:kern w:val="2"/>
              </w:rPr>
              <w:t>为</w:t>
            </w:r>
            <w:r w:rsidRPr="000A57C7">
              <w:rPr>
                <w:rFonts w:asciiTheme="minorEastAsia" w:hAnsiTheme="minorEastAsia" w:hint="eastAsia"/>
                <w:color w:val="auto"/>
                <w:kern w:val="2"/>
              </w:rPr>
              <w:t>澳大利亚养老基金，主要从事全球投资，为其成员提供投资回报。</w:t>
            </w:r>
          </w:p>
          <w:p w14:paraId="581C2688" w14:textId="15946491" w:rsidR="00CD7FB8" w:rsidRPr="000A57C7" w:rsidRDefault="006C4875" w:rsidP="002E49F6">
            <w:pPr>
              <w:pStyle w:val="BlockTextBlue"/>
              <w:adjustRightInd w:val="0"/>
              <w:snapToGrid w:val="0"/>
              <w:spacing w:after="0"/>
              <w:rPr>
                <w:rFonts w:asciiTheme="minorEastAsia" w:hAnsiTheme="minorEastAsia"/>
                <w:color w:val="auto"/>
                <w:kern w:val="2"/>
              </w:rPr>
            </w:pPr>
            <w:r w:rsidRPr="000A57C7">
              <w:rPr>
                <w:rFonts w:asciiTheme="minorEastAsia" w:hAnsiTheme="minorEastAsia" w:hint="eastAsia"/>
                <w:color w:val="auto"/>
                <w:kern w:val="2"/>
              </w:rPr>
              <w:t>ART</w:t>
            </w:r>
            <w:r w:rsidR="009E0E69">
              <w:rPr>
                <w:rFonts w:asciiTheme="minorEastAsia" w:hAnsiTheme="minorEastAsia" w:hint="eastAsia"/>
                <w:color w:val="auto"/>
                <w:kern w:val="2"/>
              </w:rPr>
              <w:t>无最终控制人</w:t>
            </w:r>
            <w:r w:rsidRPr="000A57C7">
              <w:rPr>
                <w:rFonts w:asciiTheme="minorEastAsia" w:hAnsiTheme="minorEastAsia" w:hint="eastAsia"/>
                <w:color w:val="auto"/>
                <w:kern w:val="2"/>
              </w:rPr>
              <w:t>。</w:t>
            </w:r>
          </w:p>
        </w:tc>
      </w:tr>
      <w:tr w:rsidR="00516846" w:rsidRPr="002E49F6" w14:paraId="528A2604" w14:textId="77777777" w:rsidTr="002E49F6">
        <w:trPr>
          <w:trHeight w:val="279"/>
        </w:trPr>
        <w:tc>
          <w:tcPr>
            <w:tcW w:w="1713" w:type="dxa"/>
            <w:vMerge w:val="restart"/>
            <w:shd w:val="clear" w:color="auto" w:fill="D9D9D9"/>
            <w:vAlign w:val="center"/>
          </w:tcPr>
          <w:p w14:paraId="687E7817" w14:textId="77777777" w:rsidR="00094095" w:rsidRPr="002E49F6" w:rsidRDefault="00094095" w:rsidP="002E49F6">
            <w:pPr>
              <w:adjustRightInd w:val="0"/>
              <w:snapToGrid w:val="0"/>
              <w:rPr>
                <w:rFonts w:asciiTheme="minorEastAsia" w:eastAsiaTheme="minorEastAsia" w:hAnsiTheme="minorEastAsia"/>
                <w:sz w:val="24"/>
                <w:szCs w:val="24"/>
              </w:rPr>
            </w:pPr>
            <w:r w:rsidRPr="002E49F6">
              <w:rPr>
                <w:rFonts w:asciiTheme="minorEastAsia" w:eastAsiaTheme="minorEastAsia" w:hAnsiTheme="minorEastAsia"/>
                <w:sz w:val="24"/>
                <w:szCs w:val="24"/>
              </w:rPr>
              <w:t>简易案件理由（</w:t>
            </w:r>
            <w:r w:rsidR="005F167B" w:rsidRPr="002E49F6">
              <w:rPr>
                <w:rFonts w:asciiTheme="minorEastAsia" w:eastAsiaTheme="minorEastAsia" w:hAnsiTheme="minorEastAsia"/>
                <w:sz w:val="24"/>
                <w:szCs w:val="24"/>
              </w:rPr>
              <w:t>可以单选，也可以多选</w:t>
            </w:r>
            <w:r w:rsidRPr="002E49F6">
              <w:rPr>
                <w:rFonts w:asciiTheme="minorEastAsia" w:eastAsiaTheme="minorEastAsia" w:hAnsiTheme="minorEastAsia"/>
                <w:sz w:val="24"/>
                <w:szCs w:val="24"/>
              </w:rPr>
              <w:t>）</w:t>
            </w:r>
          </w:p>
        </w:tc>
        <w:tc>
          <w:tcPr>
            <w:tcW w:w="7045" w:type="dxa"/>
            <w:gridSpan w:val="2"/>
          </w:tcPr>
          <w:p w14:paraId="56D20802" w14:textId="77777777" w:rsidR="00094095" w:rsidRPr="002E49F6" w:rsidRDefault="001E2D87" w:rsidP="002E49F6">
            <w:pPr>
              <w:adjustRightInd w:val="0"/>
              <w:snapToGrid w:val="0"/>
              <w:rPr>
                <w:rFonts w:asciiTheme="minorEastAsia" w:eastAsiaTheme="minorEastAsia" w:hAnsiTheme="minorEastAsia"/>
                <w:sz w:val="24"/>
                <w:szCs w:val="24"/>
              </w:rPr>
            </w:pPr>
            <w:r w:rsidRPr="002E49F6">
              <w:rPr>
                <w:rFonts w:asciiTheme="minorEastAsia" w:eastAsiaTheme="minorEastAsia" w:hAnsiTheme="minorEastAsia" w:cs="Arial"/>
                <w:sz w:val="24"/>
                <w:szCs w:val="24"/>
              </w:rPr>
              <w:sym w:font="Wingdings" w:char="F0A8"/>
            </w:r>
            <w:r w:rsidR="00094095" w:rsidRPr="002E49F6">
              <w:rPr>
                <w:rFonts w:asciiTheme="minorEastAsia" w:eastAsiaTheme="minorEastAsia" w:hAnsiTheme="minorEastAsia"/>
                <w:sz w:val="24"/>
                <w:szCs w:val="24"/>
              </w:rPr>
              <w:t>1、在同一相关市场，所有参与集中的经营者所占市场份额之和小于15%。</w:t>
            </w:r>
          </w:p>
        </w:tc>
      </w:tr>
      <w:tr w:rsidR="00516846" w:rsidRPr="002E49F6" w14:paraId="2411DBE6" w14:textId="77777777" w:rsidTr="002E49F6">
        <w:trPr>
          <w:trHeight w:val="330"/>
        </w:trPr>
        <w:tc>
          <w:tcPr>
            <w:tcW w:w="1713" w:type="dxa"/>
            <w:vMerge/>
            <w:shd w:val="clear" w:color="auto" w:fill="D9D9D9"/>
            <w:vAlign w:val="center"/>
          </w:tcPr>
          <w:p w14:paraId="18E159DF" w14:textId="77777777" w:rsidR="00094095" w:rsidRPr="002E49F6" w:rsidRDefault="00094095" w:rsidP="002E49F6">
            <w:pPr>
              <w:adjustRightInd w:val="0"/>
              <w:snapToGrid w:val="0"/>
              <w:rPr>
                <w:rFonts w:asciiTheme="minorEastAsia" w:eastAsiaTheme="minorEastAsia" w:hAnsiTheme="minorEastAsia"/>
                <w:sz w:val="24"/>
                <w:szCs w:val="24"/>
              </w:rPr>
            </w:pPr>
          </w:p>
        </w:tc>
        <w:tc>
          <w:tcPr>
            <w:tcW w:w="7045" w:type="dxa"/>
            <w:gridSpan w:val="2"/>
          </w:tcPr>
          <w:p w14:paraId="18418180" w14:textId="5766CC48" w:rsidR="00094095" w:rsidRPr="002E49F6" w:rsidRDefault="001E2D87" w:rsidP="002E49F6">
            <w:pPr>
              <w:adjustRightInd w:val="0"/>
              <w:snapToGrid w:val="0"/>
              <w:rPr>
                <w:rFonts w:asciiTheme="minorEastAsia" w:eastAsiaTheme="minorEastAsia" w:hAnsiTheme="minorEastAsia"/>
                <w:sz w:val="24"/>
                <w:szCs w:val="24"/>
              </w:rPr>
            </w:pPr>
            <w:r w:rsidRPr="002E49F6">
              <w:rPr>
                <w:rFonts w:asciiTheme="minorEastAsia" w:eastAsiaTheme="minorEastAsia" w:hAnsiTheme="minorEastAsia" w:cs="Arial"/>
                <w:sz w:val="24"/>
                <w:szCs w:val="24"/>
              </w:rPr>
              <w:sym w:font="Wingdings" w:char="F0A8"/>
            </w:r>
            <w:r w:rsidR="00094095" w:rsidRPr="002E49F6">
              <w:rPr>
                <w:rFonts w:asciiTheme="minorEastAsia" w:eastAsiaTheme="minorEastAsia" w:hAnsiTheme="minorEastAsia"/>
                <w:sz w:val="24"/>
                <w:szCs w:val="24"/>
              </w:rPr>
              <w:t>2、存在上下游关系的参与集中的经营者，在上下游市场所占的市场份额均小于25%。</w:t>
            </w:r>
          </w:p>
        </w:tc>
      </w:tr>
      <w:tr w:rsidR="00516846" w:rsidRPr="002E49F6" w14:paraId="00D834C1" w14:textId="77777777" w:rsidTr="002E49F6">
        <w:trPr>
          <w:trHeight w:val="285"/>
        </w:trPr>
        <w:tc>
          <w:tcPr>
            <w:tcW w:w="1713" w:type="dxa"/>
            <w:vMerge/>
            <w:shd w:val="clear" w:color="auto" w:fill="D9D9D9"/>
            <w:vAlign w:val="center"/>
          </w:tcPr>
          <w:p w14:paraId="5C2DDC92" w14:textId="77777777" w:rsidR="00094095" w:rsidRPr="002E49F6" w:rsidRDefault="00094095" w:rsidP="002E49F6">
            <w:pPr>
              <w:adjustRightInd w:val="0"/>
              <w:snapToGrid w:val="0"/>
              <w:rPr>
                <w:rFonts w:asciiTheme="minorEastAsia" w:eastAsiaTheme="minorEastAsia" w:hAnsiTheme="minorEastAsia"/>
                <w:sz w:val="24"/>
                <w:szCs w:val="24"/>
              </w:rPr>
            </w:pPr>
          </w:p>
        </w:tc>
        <w:tc>
          <w:tcPr>
            <w:tcW w:w="7045" w:type="dxa"/>
            <w:gridSpan w:val="2"/>
          </w:tcPr>
          <w:p w14:paraId="6673BAF5" w14:textId="77777777" w:rsidR="00094095" w:rsidRPr="002E49F6" w:rsidRDefault="001E2D87" w:rsidP="002E49F6">
            <w:pPr>
              <w:adjustRightInd w:val="0"/>
              <w:snapToGrid w:val="0"/>
              <w:rPr>
                <w:rFonts w:asciiTheme="minorEastAsia" w:eastAsiaTheme="minorEastAsia" w:hAnsiTheme="minorEastAsia"/>
                <w:sz w:val="24"/>
                <w:szCs w:val="24"/>
              </w:rPr>
            </w:pPr>
            <w:r w:rsidRPr="002E49F6">
              <w:rPr>
                <w:rFonts w:asciiTheme="minorEastAsia" w:eastAsiaTheme="minorEastAsia" w:hAnsiTheme="minorEastAsia" w:cs="Arial"/>
                <w:sz w:val="24"/>
                <w:szCs w:val="24"/>
              </w:rPr>
              <w:sym w:font="Wingdings" w:char="F0A8"/>
            </w:r>
            <w:r w:rsidR="00094095" w:rsidRPr="002E49F6">
              <w:rPr>
                <w:rFonts w:asciiTheme="minorEastAsia" w:eastAsiaTheme="minorEastAsia" w:hAnsiTheme="minorEastAsia"/>
                <w:sz w:val="24"/>
                <w:szCs w:val="24"/>
              </w:rPr>
              <w:t>3、不在同一相关市场、也不存在上下游关系的参与集中的经营者，在与交易有关的每个市场所占的份额均小于25%。</w:t>
            </w:r>
          </w:p>
        </w:tc>
      </w:tr>
      <w:tr w:rsidR="00516846" w:rsidRPr="002E49F6" w14:paraId="21E595C8" w14:textId="77777777" w:rsidTr="002E49F6">
        <w:trPr>
          <w:trHeight w:val="870"/>
        </w:trPr>
        <w:tc>
          <w:tcPr>
            <w:tcW w:w="1713" w:type="dxa"/>
            <w:vMerge/>
            <w:shd w:val="clear" w:color="auto" w:fill="D9D9D9"/>
            <w:vAlign w:val="center"/>
          </w:tcPr>
          <w:p w14:paraId="016C8B3C" w14:textId="77777777" w:rsidR="00094095" w:rsidRPr="002E49F6" w:rsidRDefault="00094095" w:rsidP="002E49F6">
            <w:pPr>
              <w:adjustRightInd w:val="0"/>
              <w:snapToGrid w:val="0"/>
              <w:rPr>
                <w:rFonts w:asciiTheme="minorEastAsia" w:eastAsiaTheme="minorEastAsia" w:hAnsiTheme="minorEastAsia"/>
                <w:sz w:val="24"/>
                <w:szCs w:val="24"/>
              </w:rPr>
            </w:pPr>
          </w:p>
        </w:tc>
        <w:tc>
          <w:tcPr>
            <w:tcW w:w="7045" w:type="dxa"/>
            <w:gridSpan w:val="2"/>
          </w:tcPr>
          <w:p w14:paraId="3C263C56" w14:textId="77777777" w:rsidR="00094095" w:rsidRPr="002E49F6" w:rsidRDefault="001E2D87" w:rsidP="002E49F6">
            <w:pPr>
              <w:adjustRightInd w:val="0"/>
              <w:snapToGrid w:val="0"/>
              <w:rPr>
                <w:rFonts w:asciiTheme="minorEastAsia" w:eastAsiaTheme="minorEastAsia" w:hAnsiTheme="minorEastAsia"/>
                <w:sz w:val="24"/>
                <w:szCs w:val="24"/>
              </w:rPr>
            </w:pPr>
            <w:r w:rsidRPr="002E49F6">
              <w:rPr>
                <w:rFonts w:asciiTheme="minorEastAsia" w:eastAsiaTheme="minorEastAsia" w:hAnsiTheme="minorEastAsia" w:cs="Arial"/>
                <w:sz w:val="24"/>
                <w:szCs w:val="24"/>
              </w:rPr>
              <w:sym w:font="Wingdings" w:char="F0A8"/>
            </w:r>
            <w:r w:rsidR="00094095" w:rsidRPr="002E49F6">
              <w:rPr>
                <w:rFonts w:asciiTheme="minorEastAsia" w:eastAsiaTheme="minorEastAsia" w:hAnsiTheme="minorEastAsia"/>
                <w:sz w:val="24"/>
                <w:szCs w:val="24"/>
              </w:rPr>
              <w:t>4、参与集中的经营者在中国境外设立合营企业，合营企业不在中国境内从事经济活动。</w:t>
            </w:r>
          </w:p>
        </w:tc>
      </w:tr>
      <w:tr w:rsidR="00516846" w:rsidRPr="002E49F6" w14:paraId="32C9A40B" w14:textId="77777777" w:rsidTr="002E49F6">
        <w:trPr>
          <w:trHeight w:val="264"/>
        </w:trPr>
        <w:tc>
          <w:tcPr>
            <w:tcW w:w="1713" w:type="dxa"/>
            <w:vMerge/>
            <w:shd w:val="clear" w:color="auto" w:fill="D9D9D9"/>
            <w:vAlign w:val="center"/>
          </w:tcPr>
          <w:p w14:paraId="7FAFDF69" w14:textId="77777777" w:rsidR="00094095" w:rsidRPr="002E49F6" w:rsidRDefault="00094095" w:rsidP="002E49F6">
            <w:pPr>
              <w:adjustRightInd w:val="0"/>
              <w:snapToGrid w:val="0"/>
              <w:rPr>
                <w:rFonts w:asciiTheme="minorEastAsia" w:eastAsiaTheme="minorEastAsia" w:hAnsiTheme="minorEastAsia"/>
                <w:sz w:val="24"/>
                <w:szCs w:val="24"/>
              </w:rPr>
            </w:pPr>
          </w:p>
        </w:tc>
        <w:tc>
          <w:tcPr>
            <w:tcW w:w="7045" w:type="dxa"/>
            <w:gridSpan w:val="2"/>
          </w:tcPr>
          <w:p w14:paraId="191AC378" w14:textId="77777777" w:rsidR="00094095" w:rsidRPr="002E49F6" w:rsidRDefault="001E2D87" w:rsidP="002E49F6">
            <w:pPr>
              <w:adjustRightInd w:val="0"/>
              <w:snapToGrid w:val="0"/>
              <w:rPr>
                <w:rFonts w:asciiTheme="minorEastAsia" w:eastAsiaTheme="minorEastAsia" w:hAnsiTheme="minorEastAsia"/>
                <w:sz w:val="24"/>
                <w:szCs w:val="24"/>
              </w:rPr>
            </w:pPr>
            <w:r w:rsidRPr="002E49F6">
              <w:rPr>
                <w:rFonts w:asciiTheme="minorEastAsia" w:eastAsiaTheme="minorEastAsia" w:hAnsiTheme="minorEastAsia" w:cs="Arial"/>
                <w:sz w:val="24"/>
                <w:szCs w:val="24"/>
              </w:rPr>
              <w:sym w:font="Wingdings" w:char="F0FE"/>
            </w:r>
            <w:r w:rsidR="00094095" w:rsidRPr="002E49F6">
              <w:rPr>
                <w:rFonts w:asciiTheme="minorEastAsia" w:eastAsiaTheme="minorEastAsia" w:hAnsiTheme="minorEastAsia"/>
                <w:sz w:val="24"/>
                <w:szCs w:val="24"/>
              </w:rPr>
              <w:t>5、参与集中的经营者收购境外企业股权或资产的，该境外企业不在中国境内从事经济活动。</w:t>
            </w:r>
          </w:p>
        </w:tc>
      </w:tr>
      <w:tr w:rsidR="00516846" w:rsidRPr="002E49F6" w14:paraId="44EE3B22" w14:textId="77777777" w:rsidTr="002E49F6">
        <w:trPr>
          <w:trHeight w:val="345"/>
        </w:trPr>
        <w:tc>
          <w:tcPr>
            <w:tcW w:w="1713" w:type="dxa"/>
            <w:vMerge/>
            <w:shd w:val="clear" w:color="auto" w:fill="D9D9D9"/>
            <w:vAlign w:val="center"/>
          </w:tcPr>
          <w:p w14:paraId="7CA6FE7A" w14:textId="77777777" w:rsidR="00094095" w:rsidRPr="002E49F6" w:rsidRDefault="00094095" w:rsidP="002E49F6">
            <w:pPr>
              <w:adjustRightInd w:val="0"/>
              <w:snapToGrid w:val="0"/>
              <w:rPr>
                <w:rFonts w:asciiTheme="minorEastAsia" w:eastAsiaTheme="minorEastAsia" w:hAnsiTheme="minorEastAsia"/>
                <w:sz w:val="24"/>
                <w:szCs w:val="24"/>
              </w:rPr>
            </w:pPr>
          </w:p>
        </w:tc>
        <w:tc>
          <w:tcPr>
            <w:tcW w:w="7045" w:type="dxa"/>
            <w:gridSpan w:val="2"/>
          </w:tcPr>
          <w:p w14:paraId="2D7D8F46" w14:textId="77777777" w:rsidR="00094095" w:rsidRPr="002E49F6" w:rsidRDefault="001E2D87" w:rsidP="002E49F6">
            <w:pPr>
              <w:adjustRightInd w:val="0"/>
              <w:snapToGrid w:val="0"/>
              <w:rPr>
                <w:rFonts w:asciiTheme="minorEastAsia" w:eastAsiaTheme="minorEastAsia" w:hAnsiTheme="minorEastAsia"/>
                <w:sz w:val="24"/>
                <w:szCs w:val="24"/>
              </w:rPr>
            </w:pPr>
            <w:r w:rsidRPr="002E49F6">
              <w:rPr>
                <w:rFonts w:asciiTheme="minorEastAsia" w:eastAsiaTheme="minorEastAsia" w:hAnsiTheme="minorEastAsia" w:cs="Arial"/>
                <w:sz w:val="24"/>
                <w:szCs w:val="24"/>
              </w:rPr>
              <w:sym w:font="Wingdings" w:char="F0A8"/>
            </w:r>
            <w:r w:rsidR="00094095" w:rsidRPr="002E49F6">
              <w:rPr>
                <w:rFonts w:asciiTheme="minorEastAsia" w:eastAsiaTheme="minorEastAsia" w:hAnsiTheme="minorEastAsia"/>
                <w:sz w:val="24"/>
                <w:szCs w:val="24"/>
              </w:rPr>
              <w:t>6、由两个以上的经营者共同控制的合营企业，通过集中被其中一个或一个以上经营者控制。</w:t>
            </w:r>
          </w:p>
        </w:tc>
      </w:tr>
      <w:tr w:rsidR="00516846" w:rsidRPr="002E49F6" w14:paraId="74102BB7" w14:textId="77777777" w:rsidTr="002E49F6">
        <w:tc>
          <w:tcPr>
            <w:tcW w:w="1713" w:type="dxa"/>
            <w:shd w:val="clear" w:color="auto" w:fill="D9D9D9"/>
            <w:vAlign w:val="center"/>
          </w:tcPr>
          <w:p w14:paraId="025F64DE" w14:textId="77777777" w:rsidR="00094095" w:rsidRPr="002E49F6" w:rsidRDefault="00094095" w:rsidP="002E49F6">
            <w:pPr>
              <w:adjustRightInd w:val="0"/>
              <w:snapToGrid w:val="0"/>
              <w:rPr>
                <w:rFonts w:asciiTheme="minorEastAsia" w:eastAsiaTheme="minorEastAsia" w:hAnsiTheme="minorEastAsia"/>
                <w:sz w:val="24"/>
                <w:szCs w:val="24"/>
              </w:rPr>
            </w:pPr>
            <w:r w:rsidRPr="002E49F6">
              <w:rPr>
                <w:rFonts w:asciiTheme="minorEastAsia" w:eastAsiaTheme="minorEastAsia" w:hAnsiTheme="minorEastAsia"/>
                <w:sz w:val="24"/>
                <w:szCs w:val="24"/>
              </w:rPr>
              <w:t>备注</w:t>
            </w:r>
          </w:p>
        </w:tc>
        <w:tc>
          <w:tcPr>
            <w:tcW w:w="7045" w:type="dxa"/>
            <w:gridSpan w:val="2"/>
          </w:tcPr>
          <w:p w14:paraId="355AB64B" w14:textId="4957D6FB" w:rsidR="00640F40" w:rsidRPr="002E49F6" w:rsidRDefault="00A356F8" w:rsidP="002E49F6">
            <w:pPr>
              <w:adjustRightInd w:val="0"/>
              <w:snapToGrid w:val="0"/>
              <w:rPr>
                <w:rFonts w:asciiTheme="minorEastAsia" w:eastAsiaTheme="minorEastAsia" w:hAnsiTheme="minorEastAsia"/>
                <w:sz w:val="24"/>
                <w:szCs w:val="24"/>
              </w:rPr>
            </w:pPr>
            <w:r w:rsidRPr="002E49F6">
              <w:rPr>
                <w:rFonts w:asciiTheme="minorEastAsia" w:eastAsiaTheme="minorEastAsia" w:hAnsiTheme="minorEastAsia" w:hint="eastAsia"/>
                <w:sz w:val="24"/>
                <w:szCs w:val="24"/>
              </w:rPr>
              <w:t>不适用</w:t>
            </w:r>
          </w:p>
        </w:tc>
      </w:tr>
    </w:tbl>
    <w:p w14:paraId="2B6A0ED5" w14:textId="77777777" w:rsidR="00F87C1F" w:rsidRPr="001035DA" w:rsidRDefault="00F87C1F" w:rsidP="002E49F6">
      <w:pPr>
        <w:adjustRightInd w:val="0"/>
        <w:snapToGrid w:val="0"/>
        <w:ind w:firstLineChars="200" w:firstLine="420"/>
        <w:jc w:val="left"/>
        <w:rPr>
          <w:rFonts w:eastAsia="楷体_GB2312"/>
          <w:szCs w:val="21"/>
        </w:rPr>
      </w:pPr>
    </w:p>
    <w:sectPr w:rsidR="00F87C1F" w:rsidRPr="001035DA"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66601C" w14:textId="77777777" w:rsidR="00722130" w:rsidRDefault="00722130" w:rsidP="00094095">
      <w:r>
        <w:separator/>
      </w:r>
    </w:p>
  </w:endnote>
  <w:endnote w:type="continuationSeparator" w:id="0">
    <w:p w14:paraId="15B8E0C4" w14:textId="77777777" w:rsidR="00722130" w:rsidRDefault="00722130" w:rsidP="00094095">
      <w:r>
        <w:continuationSeparator/>
      </w:r>
    </w:p>
  </w:endnote>
  <w:endnote w:type="continuationNotice" w:id="1">
    <w:p w14:paraId="6283DBD0" w14:textId="77777777" w:rsidR="00722130" w:rsidRDefault="007221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楷体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A49F0D" w14:textId="77777777" w:rsidR="00722130" w:rsidRDefault="00722130" w:rsidP="00094095">
      <w:r>
        <w:separator/>
      </w:r>
    </w:p>
  </w:footnote>
  <w:footnote w:type="continuationSeparator" w:id="0">
    <w:p w14:paraId="41EFB32A" w14:textId="77777777" w:rsidR="00722130" w:rsidRDefault="00722130" w:rsidP="00094095">
      <w:r>
        <w:continuationSeparator/>
      </w:r>
    </w:p>
  </w:footnote>
  <w:footnote w:type="continuationNotice" w:id="1">
    <w:p w14:paraId="12C0A28A" w14:textId="77777777" w:rsidR="00722130" w:rsidRDefault="00722130"/>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E42BC"/>
    <w:multiLevelType w:val="hybridMultilevel"/>
    <w:tmpl w:val="F8740DC0"/>
    <w:lvl w:ilvl="0" w:tplc="5F1086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6B85643"/>
    <w:multiLevelType w:val="hybridMultilevel"/>
    <w:tmpl w:val="72E2DE3A"/>
    <w:lvl w:ilvl="0" w:tplc="DFA2F4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B092B4F"/>
    <w:multiLevelType w:val="multilevel"/>
    <w:tmpl w:val="27CAFEC6"/>
    <w:lvl w:ilvl="0">
      <w:start w:val="1"/>
      <w:numFmt w:val="decimal"/>
      <w:lvlText w:val="（%1）"/>
      <w:lvlJc w:val="left"/>
      <w:pPr>
        <w:ind w:left="1095" w:hanging="735"/>
      </w:pPr>
      <w:rPr>
        <w:rFonts w:hint="default"/>
      </w:r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3" w15:restartNumberingAfterBreak="0">
    <w:nsid w:val="334F145B"/>
    <w:multiLevelType w:val="multilevel"/>
    <w:tmpl w:val="27CAFEC6"/>
    <w:lvl w:ilvl="0">
      <w:start w:val="1"/>
      <w:numFmt w:val="decimal"/>
      <w:lvlText w:val="（%1）"/>
      <w:lvlJc w:val="left"/>
      <w:pPr>
        <w:ind w:left="1095" w:hanging="735"/>
      </w:pPr>
      <w:rPr>
        <w:rFonts w:hint="default"/>
      </w:r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4" w15:restartNumberingAfterBreak="0">
    <w:nsid w:val="3487637E"/>
    <w:multiLevelType w:val="hybridMultilevel"/>
    <w:tmpl w:val="19007D12"/>
    <w:lvl w:ilvl="0" w:tplc="F4AE60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5942CB3"/>
    <w:multiLevelType w:val="hybridMultilevel"/>
    <w:tmpl w:val="0AB0775E"/>
    <w:lvl w:ilvl="0" w:tplc="9B5ED022">
      <w:start w:val="1"/>
      <w:numFmt w:val="decimal"/>
      <w:lvlText w:val="%1."/>
      <w:lvlJc w:val="left"/>
      <w:pPr>
        <w:ind w:left="360" w:hanging="360"/>
      </w:pPr>
      <w:rPr>
        <w:rFonts w:hint="default"/>
      </w:rPr>
    </w:lvl>
    <w:lvl w:ilvl="1" w:tplc="21A8B3A6" w:tentative="1">
      <w:start w:val="1"/>
      <w:numFmt w:val="lowerLetter"/>
      <w:lvlText w:val="%2)"/>
      <w:lvlJc w:val="left"/>
      <w:pPr>
        <w:ind w:left="840" w:hanging="420"/>
      </w:pPr>
    </w:lvl>
    <w:lvl w:ilvl="2" w:tplc="97F29F24" w:tentative="1">
      <w:start w:val="1"/>
      <w:numFmt w:val="lowerRoman"/>
      <w:lvlText w:val="%3."/>
      <w:lvlJc w:val="right"/>
      <w:pPr>
        <w:ind w:left="1260" w:hanging="420"/>
      </w:pPr>
    </w:lvl>
    <w:lvl w:ilvl="3" w:tplc="C480D750" w:tentative="1">
      <w:start w:val="1"/>
      <w:numFmt w:val="decimal"/>
      <w:lvlText w:val="%4."/>
      <w:lvlJc w:val="left"/>
      <w:pPr>
        <w:ind w:left="1680" w:hanging="420"/>
      </w:pPr>
    </w:lvl>
    <w:lvl w:ilvl="4" w:tplc="AB7A0C9A" w:tentative="1">
      <w:start w:val="1"/>
      <w:numFmt w:val="lowerLetter"/>
      <w:lvlText w:val="%5)"/>
      <w:lvlJc w:val="left"/>
      <w:pPr>
        <w:ind w:left="2100" w:hanging="420"/>
      </w:pPr>
    </w:lvl>
    <w:lvl w:ilvl="5" w:tplc="EEDE5730" w:tentative="1">
      <w:start w:val="1"/>
      <w:numFmt w:val="lowerRoman"/>
      <w:lvlText w:val="%6."/>
      <w:lvlJc w:val="right"/>
      <w:pPr>
        <w:ind w:left="2520" w:hanging="420"/>
      </w:pPr>
    </w:lvl>
    <w:lvl w:ilvl="6" w:tplc="49F80BFE" w:tentative="1">
      <w:start w:val="1"/>
      <w:numFmt w:val="decimal"/>
      <w:lvlText w:val="%7."/>
      <w:lvlJc w:val="left"/>
      <w:pPr>
        <w:ind w:left="2940" w:hanging="420"/>
      </w:pPr>
    </w:lvl>
    <w:lvl w:ilvl="7" w:tplc="55DC4E42" w:tentative="1">
      <w:start w:val="1"/>
      <w:numFmt w:val="lowerLetter"/>
      <w:lvlText w:val="%8)"/>
      <w:lvlJc w:val="left"/>
      <w:pPr>
        <w:ind w:left="3360" w:hanging="420"/>
      </w:pPr>
    </w:lvl>
    <w:lvl w:ilvl="8" w:tplc="8A2C5EEA" w:tentative="1">
      <w:start w:val="1"/>
      <w:numFmt w:val="lowerRoman"/>
      <w:lvlText w:val="%9."/>
      <w:lvlJc w:val="right"/>
      <w:pPr>
        <w:ind w:left="3780" w:hanging="420"/>
      </w:pPr>
    </w:lvl>
  </w:abstractNum>
  <w:abstractNum w:abstractNumId="6" w15:restartNumberingAfterBreak="0">
    <w:nsid w:val="371F6038"/>
    <w:multiLevelType w:val="multilevel"/>
    <w:tmpl w:val="27CAFEC6"/>
    <w:lvl w:ilvl="0">
      <w:start w:val="1"/>
      <w:numFmt w:val="decimal"/>
      <w:lvlText w:val="（%1）"/>
      <w:lvlJc w:val="left"/>
      <w:pPr>
        <w:ind w:left="1095" w:hanging="735"/>
      </w:pPr>
      <w:rPr>
        <w:rFonts w:hint="default"/>
      </w:r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7" w15:restartNumberingAfterBreak="0">
    <w:nsid w:val="3A313154"/>
    <w:multiLevelType w:val="hybridMultilevel"/>
    <w:tmpl w:val="91108998"/>
    <w:lvl w:ilvl="0" w:tplc="C67C27A6">
      <w:start w:val="1"/>
      <w:numFmt w:val="decimal"/>
      <w:lvlText w:val="（%1）"/>
      <w:lvlJc w:val="left"/>
      <w:pPr>
        <w:ind w:left="1830" w:hanging="735"/>
      </w:pPr>
      <w:rPr>
        <w:rFonts w:hint="default"/>
      </w:rPr>
    </w:lvl>
    <w:lvl w:ilvl="1" w:tplc="04090019" w:tentative="1">
      <w:start w:val="1"/>
      <w:numFmt w:val="lowerLetter"/>
      <w:lvlText w:val="%2)"/>
      <w:lvlJc w:val="left"/>
      <w:pPr>
        <w:ind w:left="1935" w:hanging="420"/>
      </w:pPr>
    </w:lvl>
    <w:lvl w:ilvl="2" w:tplc="0409001B" w:tentative="1">
      <w:start w:val="1"/>
      <w:numFmt w:val="lowerRoman"/>
      <w:lvlText w:val="%3."/>
      <w:lvlJc w:val="right"/>
      <w:pPr>
        <w:ind w:left="2355" w:hanging="420"/>
      </w:pPr>
    </w:lvl>
    <w:lvl w:ilvl="3" w:tplc="0409000F" w:tentative="1">
      <w:start w:val="1"/>
      <w:numFmt w:val="decimal"/>
      <w:lvlText w:val="%4."/>
      <w:lvlJc w:val="left"/>
      <w:pPr>
        <w:ind w:left="2775" w:hanging="420"/>
      </w:pPr>
    </w:lvl>
    <w:lvl w:ilvl="4" w:tplc="04090019" w:tentative="1">
      <w:start w:val="1"/>
      <w:numFmt w:val="lowerLetter"/>
      <w:lvlText w:val="%5)"/>
      <w:lvlJc w:val="left"/>
      <w:pPr>
        <w:ind w:left="3195" w:hanging="420"/>
      </w:pPr>
    </w:lvl>
    <w:lvl w:ilvl="5" w:tplc="0409001B" w:tentative="1">
      <w:start w:val="1"/>
      <w:numFmt w:val="lowerRoman"/>
      <w:lvlText w:val="%6."/>
      <w:lvlJc w:val="right"/>
      <w:pPr>
        <w:ind w:left="3615" w:hanging="420"/>
      </w:pPr>
    </w:lvl>
    <w:lvl w:ilvl="6" w:tplc="0409000F" w:tentative="1">
      <w:start w:val="1"/>
      <w:numFmt w:val="decimal"/>
      <w:lvlText w:val="%7."/>
      <w:lvlJc w:val="left"/>
      <w:pPr>
        <w:ind w:left="4035" w:hanging="420"/>
      </w:pPr>
    </w:lvl>
    <w:lvl w:ilvl="7" w:tplc="04090019" w:tentative="1">
      <w:start w:val="1"/>
      <w:numFmt w:val="lowerLetter"/>
      <w:lvlText w:val="%8)"/>
      <w:lvlJc w:val="left"/>
      <w:pPr>
        <w:ind w:left="4455" w:hanging="420"/>
      </w:pPr>
    </w:lvl>
    <w:lvl w:ilvl="8" w:tplc="0409001B" w:tentative="1">
      <w:start w:val="1"/>
      <w:numFmt w:val="lowerRoman"/>
      <w:lvlText w:val="%9."/>
      <w:lvlJc w:val="right"/>
      <w:pPr>
        <w:ind w:left="4875" w:hanging="420"/>
      </w:pPr>
    </w:lvl>
  </w:abstractNum>
  <w:abstractNum w:abstractNumId="8"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B265435"/>
    <w:multiLevelType w:val="multilevel"/>
    <w:tmpl w:val="27CAFEC6"/>
    <w:lvl w:ilvl="0">
      <w:start w:val="1"/>
      <w:numFmt w:val="decimal"/>
      <w:lvlText w:val="（%1）"/>
      <w:lvlJc w:val="left"/>
      <w:pPr>
        <w:ind w:left="1095" w:hanging="735"/>
      </w:pPr>
      <w:rPr>
        <w:rFonts w:hint="default"/>
      </w:r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10" w15:restartNumberingAfterBreak="0">
    <w:nsid w:val="7DDB1E05"/>
    <w:multiLevelType w:val="hybridMultilevel"/>
    <w:tmpl w:val="2FFA16C6"/>
    <w:lvl w:ilvl="0" w:tplc="951E2AF4">
      <w:start w:val="1"/>
      <w:numFmt w:val="decimal"/>
      <w:lvlText w:val="%1."/>
      <w:lvlJc w:val="left"/>
      <w:pPr>
        <w:ind w:left="360" w:hanging="360"/>
      </w:pPr>
      <w:rPr>
        <w:rFonts w:ascii="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8"/>
  </w:num>
  <w:num w:numId="2">
    <w:abstractNumId w:val="0"/>
  </w:num>
  <w:num w:numId="3">
    <w:abstractNumId w:val="2"/>
  </w:num>
  <w:num w:numId="4">
    <w:abstractNumId w:val="3"/>
  </w:num>
  <w:num w:numId="5">
    <w:abstractNumId w:val="9"/>
  </w:num>
  <w:num w:numId="6">
    <w:abstractNumId w:val="7"/>
  </w:num>
  <w:num w:numId="7">
    <w:abstractNumId w:val="6"/>
  </w:num>
  <w:num w:numId="8">
    <w:abstractNumId w:val="4"/>
  </w:num>
  <w:num w:numId="9">
    <w:abstractNumId w:val="10"/>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11998"/>
    <w:rsid w:val="00011CC0"/>
    <w:rsid w:val="000133BA"/>
    <w:rsid w:val="00015091"/>
    <w:rsid w:val="00015D5D"/>
    <w:rsid w:val="00020FE0"/>
    <w:rsid w:val="0002603D"/>
    <w:rsid w:val="00032CA9"/>
    <w:rsid w:val="000408F8"/>
    <w:rsid w:val="0004126C"/>
    <w:rsid w:val="0004215E"/>
    <w:rsid w:val="000425BC"/>
    <w:rsid w:val="000428F3"/>
    <w:rsid w:val="00042EB5"/>
    <w:rsid w:val="000452B1"/>
    <w:rsid w:val="000464C3"/>
    <w:rsid w:val="0005079C"/>
    <w:rsid w:val="00050979"/>
    <w:rsid w:val="0005391A"/>
    <w:rsid w:val="00055863"/>
    <w:rsid w:val="0006136A"/>
    <w:rsid w:val="00062F5A"/>
    <w:rsid w:val="000678E4"/>
    <w:rsid w:val="00072615"/>
    <w:rsid w:val="00074740"/>
    <w:rsid w:val="00094095"/>
    <w:rsid w:val="00095A28"/>
    <w:rsid w:val="00095E1F"/>
    <w:rsid w:val="000A0252"/>
    <w:rsid w:val="000A57C7"/>
    <w:rsid w:val="000C29C8"/>
    <w:rsid w:val="000C73F0"/>
    <w:rsid w:val="000D360A"/>
    <w:rsid w:val="000E5A52"/>
    <w:rsid w:val="00103183"/>
    <w:rsid w:val="001035DA"/>
    <w:rsid w:val="00110162"/>
    <w:rsid w:val="00110A49"/>
    <w:rsid w:val="00111CF1"/>
    <w:rsid w:val="001137E1"/>
    <w:rsid w:val="0011751B"/>
    <w:rsid w:val="001314EC"/>
    <w:rsid w:val="001446C5"/>
    <w:rsid w:val="001501A4"/>
    <w:rsid w:val="00150DF4"/>
    <w:rsid w:val="00152E38"/>
    <w:rsid w:val="00160D8C"/>
    <w:rsid w:val="00163903"/>
    <w:rsid w:val="00163F28"/>
    <w:rsid w:val="00165D39"/>
    <w:rsid w:val="0017134F"/>
    <w:rsid w:val="001841B6"/>
    <w:rsid w:val="00184E8D"/>
    <w:rsid w:val="0018533A"/>
    <w:rsid w:val="0018598F"/>
    <w:rsid w:val="00193A0C"/>
    <w:rsid w:val="00194A72"/>
    <w:rsid w:val="00196591"/>
    <w:rsid w:val="001B0D87"/>
    <w:rsid w:val="001B2274"/>
    <w:rsid w:val="001B47CE"/>
    <w:rsid w:val="001B488B"/>
    <w:rsid w:val="001B5324"/>
    <w:rsid w:val="001B608E"/>
    <w:rsid w:val="001C05BB"/>
    <w:rsid w:val="001D14E0"/>
    <w:rsid w:val="001D4460"/>
    <w:rsid w:val="001E2D87"/>
    <w:rsid w:val="001E3915"/>
    <w:rsid w:val="001E5F02"/>
    <w:rsid w:val="001F1081"/>
    <w:rsid w:val="001F2C47"/>
    <w:rsid w:val="001F4C01"/>
    <w:rsid w:val="001F6AC0"/>
    <w:rsid w:val="002012D4"/>
    <w:rsid w:val="002019AE"/>
    <w:rsid w:val="00204DCE"/>
    <w:rsid w:val="00205CD9"/>
    <w:rsid w:val="002064CB"/>
    <w:rsid w:val="002073C5"/>
    <w:rsid w:val="00212055"/>
    <w:rsid w:val="002151A9"/>
    <w:rsid w:val="00216BCC"/>
    <w:rsid w:val="002314F4"/>
    <w:rsid w:val="002368E5"/>
    <w:rsid w:val="00244668"/>
    <w:rsid w:val="00244AB5"/>
    <w:rsid w:val="00245776"/>
    <w:rsid w:val="00245828"/>
    <w:rsid w:val="002504B9"/>
    <w:rsid w:val="00252EFC"/>
    <w:rsid w:val="0026785E"/>
    <w:rsid w:val="00277B8F"/>
    <w:rsid w:val="00280DB4"/>
    <w:rsid w:val="00287F92"/>
    <w:rsid w:val="00293473"/>
    <w:rsid w:val="00293B0C"/>
    <w:rsid w:val="00294CE9"/>
    <w:rsid w:val="002A090F"/>
    <w:rsid w:val="002B018C"/>
    <w:rsid w:val="002B1A42"/>
    <w:rsid w:val="002B26F2"/>
    <w:rsid w:val="002B4BF6"/>
    <w:rsid w:val="002C4B3B"/>
    <w:rsid w:val="002C6003"/>
    <w:rsid w:val="002E01D3"/>
    <w:rsid w:val="002E16C2"/>
    <w:rsid w:val="002E49F6"/>
    <w:rsid w:val="002F0DD2"/>
    <w:rsid w:val="002F10AC"/>
    <w:rsid w:val="002F2D60"/>
    <w:rsid w:val="00302F6E"/>
    <w:rsid w:val="0030525E"/>
    <w:rsid w:val="0030586C"/>
    <w:rsid w:val="00307976"/>
    <w:rsid w:val="00307FFB"/>
    <w:rsid w:val="003207A2"/>
    <w:rsid w:val="00320905"/>
    <w:rsid w:val="00322C3E"/>
    <w:rsid w:val="0034359E"/>
    <w:rsid w:val="00352127"/>
    <w:rsid w:val="003530C9"/>
    <w:rsid w:val="00373F46"/>
    <w:rsid w:val="00374FCC"/>
    <w:rsid w:val="00393CD4"/>
    <w:rsid w:val="003A23E9"/>
    <w:rsid w:val="003A42C1"/>
    <w:rsid w:val="003B715D"/>
    <w:rsid w:val="003C12B3"/>
    <w:rsid w:val="003C3396"/>
    <w:rsid w:val="003C670D"/>
    <w:rsid w:val="003C792D"/>
    <w:rsid w:val="003D1495"/>
    <w:rsid w:val="003D3569"/>
    <w:rsid w:val="003E1DFA"/>
    <w:rsid w:val="003E5095"/>
    <w:rsid w:val="003F2010"/>
    <w:rsid w:val="003F3E81"/>
    <w:rsid w:val="00406E49"/>
    <w:rsid w:val="004205ED"/>
    <w:rsid w:val="00423F2C"/>
    <w:rsid w:val="00425157"/>
    <w:rsid w:val="00440477"/>
    <w:rsid w:val="00443660"/>
    <w:rsid w:val="004505F8"/>
    <w:rsid w:val="00452AFA"/>
    <w:rsid w:val="004556BD"/>
    <w:rsid w:val="00462174"/>
    <w:rsid w:val="004673F6"/>
    <w:rsid w:val="00474C4A"/>
    <w:rsid w:val="00480630"/>
    <w:rsid w:val="00495208"/>
    <w:rsid w:val="004B1363"/>
    <w:rsid w:val="004B343A"/>
    <w:rsid w:val="004B7818"/>
    <w:rsid w:val="004D1075"/>
    <w:rsid w:val="004D13DF"/>
    <w:rsid w:val="004D1D71"/>
    <w:rsid w:val="004D6686"/>
    <w:rsid w:val="004E26D8"/>
    <w:rsid w:val="004E33FB"/>
    <w:rsid w:val="004E787F"/>
    <w:rsid w:val="004E7C67"/>
    <w:rsid w:val="004F3F7F"/>
    <w:rsid w:val="00505CE0"/>
    <w:rsid w:val="00506A44"/>
    <w:rsid w:val="0051682C"/>
    <w:rsid w:val="00516846"/>
    <w:rsid w:val="00524A3F"/>
    <w:rsid w:val="00530BAB"/>
    <w:rsid w:val="00535CD6"/>
    <w:rsid w:val="005533F9"/>
    <w:rsid w:val="0056169A"/>
    <w:rsid w:val="00563739"/>
    <w:rsid w:val="005639E8"/>
    <w:rsid w:val="00573359"/>
    <w:rsid w:val="00583840"/>
    <w:rsid w:val="00583DC3"/>
    <w:rsid w:val="005901FF"/>
    <w:rsid w:val="005909A8"/>
    <w:rsid w:val="005A1138"/>
    <w:rsid w:val="005A493C"/>
    <w:rsid w:val="005A7D0B"/>
    <w:rsid w:val="005C34DB"/>
    <w:rsid w:val="005E0356"/>
    <w:rsid w:val="005E2902"/>
    <w:rsid w:val="005E3515"/>
    <w:rsid w:val="005F1530"/>
    <w:rsid w:val="005F167B"/>
    <w:rsid w:val="005F68D2"/>
    <w:rsid w:val="005F7B6E"/>
    <w:rsid w:val="00603630"/>
    <w:rsid w:val="0061018B"/>
    <w:rsid w:val="00612426"/>
    <w:rsid w:val="00614763"/>
    <w:rsid w:val="006155E2"/>
    <w:rsid w:val="0062049A"/>
    <w:rsid w:val="00621FFA"/>
    <w:rsid w:val="0063005D"/>
    <w:rsid w:val="0063098E"/>
    <w:rsid w:val="00640F40"/>
    <w:rsid w:val="00647DF6"/>
    <w:rsid w:val="00663102"/>
    <w:rsid w:val="00663F2D"/>
    <w:rsid w:val="00670DAA"/>
    <w:rsid w:val="0067305F"/>
    <w:rsid w:val="006803AB"/>
    <w:rsid w:val="0069648E"/>
    <w:rsid w:val="0069792C"/>
    <w:rsid w:val="006A5D93"/>
    <w:rsid w:val="006B5973"/>
    <w:rsid w:val="006B5A99"/>
    <w:rsid w:val="006C4875"/>
    <w:rsid w:val="006C6DB6"/>
    <w:rsid w:val="006E1B05"/>
    <w:rsid w:val="006E1FA1"/>
    <w:rsid w:val="006F5B94"/>
    <w:rsid w:val="006F7298"/>
    <w:rsid w:val="00702EC0"/>
    <w:rsid w:val="007049C3"/>
    <w:rsid w:val="00722130"/>
    <w:rsid w:val="00731C47"/>
    <w:rsid w:val="0073494C"/>
    <w:rsid w:val="00737755"/>
    <w:rsid w:val="007400B8"/>
    <w:rsid w:val="00741379"/>
    <w:rsid w:val="0075149B"/>
    <w:rsid w:val="00751E70"/>
    <w:rsid w:val="00752582"/>
    <w:rsid w:val="007544F4"/>
    <w:rsid w:val="00761147"/>
    <w:rsid w:val="007656D3"/>
    <w:rsid w:val="0076700B"/>
    <w:rsid w:val="0077058C"/>
    <w:rsid w:val="00783E49"/>
    <w:rsid w:val="00790EEB"/>
    <w:rsid w:val="007916C9"/>
    <w:rsid w:val="00791DA5"/>
    <w:rsid w:val="00793380"/>
    <w:rsid w:val="00796180"/>
    <w:rsid w:val="00796FCD"/>
    <w:rsid w:val="007A44AD"/>
    <w:rsid w:val="007B114C"/>
    <w:rsid w:val="007B7A3B"/>
    <w:rsid w:val="007C59DC"/>
    <w:rsid w:val="007E3869"/>
    <w:rsid w:val="007E41E8"/>
    <w:rsid w:val="007E4945"/>
    <w:rsid w:val="007E6211"/>
    <w:rsid w:val="007E6C38"/>
    <w:rsid w:val="007F42DE"/>
    <w:rsid w:val="007F775F"/>
    <w:rsid w:val="00800181"/>
    <w:rsid w:val="008040FB"/>
    <w:rsid w:val="00813A8D"/>
    <w:rsid w:val="00814649"/>
    <w:rsid w:val="00821820"/>
    <w:rsid w:val="008268B2"/>
    <w:rsid w:val="0083211E"/>
    <w:rsid w:val="008345D6"/>
    <w:rsid w:val="008409A8"/>
    <w:rsid w:val="00842ED6"/>
    <w:rsid w:val="00857EA2"/>
    <w:rsid w:val="00860058"/>
    <w:rsid w:val="00867BD2"/>
    <w:rsid w:val="008823B1"/>
    <w:rsid w:val="00883EDC"/>
    <w:rsid w:val="00893A18"/>
    <w:rsid w:val="008A0489"/>
    <w:rsid w:val="008A3B64"/>
    <w:rsid w:val="008B1645"/>
    <w:rsid w:val="008B5F77"/>
    <w:rsid w:val="008C32CA"/>
    <w:rsid w:val="008C5149"/>
    <w:rsid w:val="008C74CE"/>
    <w:rsid w:val="008D04E4"/>
    <w:rsid w:val="008E0C8C"/>
    <w:rsid w:val="008E244D"/>
    <w:rsid w:val="008E6014"/>
    <w:rsid w:val="008E6430"/>
    <w:rsid w:val="008E6624"/>
    <w:rsid w:val="008E7881"/>
    <w:rsid w:val="008E7D49"/>
    <w:rsid w:val="008F51A5"/>
    <w:rsid w:val="009016D2"/>
    <w:rsid w:val="009028F4"/>
    <w:rsid w:val="009078F1"/>
    <w:rsid w:val="009115D7"/>
    <w:rsid w:val="00911F50"/>
    <w:rsid w:val="009125DD"/>
    <w:rsid w:val="009368E8"/>
    <w:rsid w:val="00936A3F"/>
    <w:rsid w:val="00947A87"/>
    <w:rsid w:val="00960F64"/>
    <w:rsid w:val="009648D4"/>
    <w:rsid w:val="00967F8A"/>
    <w:rsid w:val="00972503"/>
    <w:rsid w:val="009811A0"/>
    <w:rsid w:val="00992DA8"/>
    <w:rsid w:val="009A687E"/>
    <w:rsid w:val="009C7BB6"/>
    <w:rsid w:val="009D3F28"/>
    <w:rsid w:val="009D43F7"/>
    <w:rsid w:val="009E0E69"/>
    <w:rsid w:val="009E3BD4"/>
    <w:rsid w:val="009E402C"/>
    <w:rsid w:val="009E75BB"/>
    <w:rsid w:val="009F1FBB"/>
    <w:rsid w:val="009F4A14"/>
    <w:rsid w:val="009F4E03"/>
    <w:rsid w:val="00A15F27"/>
    <w:rsid w:val="00A161D3"/>
    <w:rsid w:val="00A16BB8"/>
    <w:rsid w:val="00A20284"/>
    <w:rsid w:val="00A33BE2"/>
    <w:rsid w:val="00A356F8"/>
    <w:rsid w:val="00A3707A"/>
    <w:rsid w:val="00A45565"/>
    <w:rsid w:val="00A501BF"/>
    <w:rsid w:val="00A52553"/>
    <w:rsid w:val="00A530C5"/>
    <w:rsid w:val="00A56B2F"/>
    <w:rsid w:val="00A70249"/>
    <w:rsid w:val="00A74B48"/>
    <w:rsid w:val="00A8335F"/>
    <w:rsid w:val="00A84FDA"/>
    <w:rsid w:val="00A91442"/>
    <w:rsid w:val="00AA07D0"/>
    <w:rsid w:val="00AA20C6"/>
    <w:rsid w:val="00AA680C"/>
    <w:rsid w:val="00AB303E"/>
    <w:rsid w:val="00AB4B37"/>
    <w:rsid w:val="00AB4CB2"/>
    <w:rsid w:val="00AC07D4"/>
    <w:rsid w:val="00AD58B5"/>
    <w:rsid w:val="00AF2A77"/>
    <w:rsid w:val="00AF7DF8"/>
    <w:rsid w:val="00B03F19"/>
    <w:rsid w:val="00B14A50"/>
    <w:rsid w:val="00B2685E"/>
    <w:rsid w:val="00B32B24"/>
    <w:rsid w:val="00B356E7"/>
    <w:rsid w:val="00B43CE8"/>
    <w:rsid w:val="00B4624D"/>
    <w:rsid w:val="00B55736"/>
    <w:rsid w:val="00B5573F"/>
    <w:rsid w:val="00B626AC"/>
    <w:rsid w:val="00B650E8"/>
    <w:rsid w:val="00B66047"/>
    <w:rsid w:val="00B72575"/>
    <w:rsid w:val="00B736DF"/>
    <w:rsid w:val="00B7477B"/>
    <w:rsid w:val="00B83B19"/>
    <w:rsid w:val="00B871A4"/>
    <w:rsid w:val="00B97957"/>
    <w:rsid w:val="00BA0750"/>
    <w:rsid w:val="00BA76BC"/>
    <w:rsid w:val="00BB1274"/>
    <w:rsid w:val="00BB2377"/>
    <w:rsid w:val="00BB4B46"/>
    <w:rsid w:val="00BB6CE0"/>
    <w:rsid w:val="00BC3A57"/>
    <w:rsid w:val="00BC7777"/>
    <w:rsid w:val="00BD3065"/>
    <w:rsid w:val="00BD4BF9"/>
    <w:rsid w:val="00BD57D8"/>
    <w:rsid w:val="00BD67C0"/>
    <w:rsid w:val="00BE3213"/>
    <w:rsid w:val="00C016B8"/>
    <w:rsid w:val="00C103BE"/>
    <w:rsid w:val="00C15A90"/>
    <w:rsid w:val="00C16786"/>
    <w:rsid w:val="00C17E55"/>
    <w:rsid w:val="00C30003"/>
    <w:rsid w:val="00C31917"/>
    <w:rsid w:val="00C332E8"/>
    <w:rsid w:val="00C37B7F"/>
    <w:rsid w:val="00C47370"/>
    <w:rsid w:val="00C56ED6"/>
    <w:rsid w:val="00C6320F"/>
    <w:rsid w:val="00C63FB1"/>
    <w:rsid w:val="00C64F27"/>
    <w:rsid w:val="00C7070C"/>
    <w:rsid w:val="00C72F71"/>
    <w:rsid w:val="00C80C35"/>
    <w:rsid w:val="00C82773"/>
    <w:rsid w:val="00C83199"/>
    <w:rsid w:val="00C847F8"/>
    <w:rsid w:val="00C9068E"/>
    <w:rsid w:val="00C9623B"/>
    <w:rsid w:val="00CB168C"/>
    <w:rsid w:val="00CB1B53"/>
    <w:rsid w:val="00CB51F5"/>
    <w:rsid w:val="00CC1451"/>
    <w:rsid w:val="00CC3623"/>
    <w:rsid w:val="00CD42DE"/>
    <w:rsid w:val="00CD712C"/>
    <w:rsid w:val="00CD7FB8"/>
    <w:rsid w:val="00CE289F"/>
    <w:rsid w:val="00CF1C58"/>
    <w:rsid w:val="00CF5D48"/>
    <w:rsid w:val="00D0763D"/>
    <w:rsid w:val="00D1039D"/>
    <w:rsid w:val="00D21777"/>
    <w:rsid w:val="00D219B9"/>
    <w:rsid w:val="00D261F0"/>
    <w:rsid w:val="00D31AD9"/>
    <w:rsid w:val="00D37E80"/>
    <w:rsid w:val="00D4052B"/>
    <w:rsid w:val="00D415B3"/>
    <w:rsid w:val="00D41679"/>
    <w:rsid w:val="00D42034"/>
    <w:rsid w:val="00D52DFB"/>
    <w:rsid w:val="00D53CCB"/>
    <w:rsid w:val="00D563DE"/>
    <w:rsid w:val="00D568A7"/>
    <w:rsid w:val="00D65F4E"/>
    <w:rsid w:val="00D858A2"/>
    <w:rsid w:val="00D92AA8"/>
    <w:rsid w:val="00D92C5A"/>
    <w:rsid w:val="00D94013"/>
    <w:rsid w:val="00D96933"/>
    <w:rsid w:val="00DA2EED"/>
    <w:rsid w:val="00DB68AE"/>
    <w:rsid w:val="00DD2EF5"/>
    <w:rsid w:val="00DE0034"/>
    <w:rsid w:val="00DF200E"/>
    <w:rsid w:val="00DF286D"/>
    <w:rsid w:val="00DF4049"/>
    <w:rsid w:val="00DF45CD"/>
    <w:rsid w:val="00E00D39"/>
    <w:rsid w:val="00E10CBE"/>
    <w:rsid w:val="00E237F3"/>
    <w:rsid w:val="00E335B3"/>
    <w:rsid w:val="00E3423E"/>
    <w:rsid w:val="00E35932"/>
    <w:rsid w:val="00E35CED"/>
    <w:rsid w:val="00E40193"/>
    <w:rsid w:val="00E50D17"/>
    <w:rsid w:val="00E5213E"/>
    <w:rsid w:val="00E541EF"/>
    <w:rsid w:val="00E66095"/>
    <w:rsid w:val="00E660E6"/>
    <w:rsid w:val="00E76768"/>
    <w:rsid w:val="00E80FC6"/>
    <w:rsid w:val="00E8223B"/>
    <w:rsid w:val="00E83A19"/>
    <w:rsid w:val="00E94B00"/>
    <w:rsid w:val="00EB79E4"/>
    <w:rsid w:val="00EC40E9"/>
    <w:rsid w:val="00ED21B1"/>
    <w:rsid w:val="00ED611A"/>
    <w:rsid w:val="00EE31D6"/>
    <w:rsid w:val="00EE3BB5"/>
    <w:rsid w:val="00EF609C"/>
    <w:rsid w:val="00F052F6"/>
    <w:rsid w:val="00F1762B"/>
    <w:rsid w:val="00F2672D"/>
    <w:rsid w:val="00F27D02"/>
    <w:rsid w:val="00F30D2B"/>
    <w:rsid w:val="00F31570"/>
    <w:rsid w:val="00F33470"/>
    <w:rsid w:val="00F342A9"/>
    <w:rsid w:val="00F375CD"/>
    <w:rsid w:val="00F40985"/>
    <w:rsid w:val="00F46535"/>
    <w:rsid w:val="00F53E17"/>
    <w:rsid w:val="00F648B5"/>
    <w:rsid w:val="00F671B0"/>
    <w:rsid w:val="00F7191A"/>
    <w:rsid w:val="00F725BE"/>
    <w:rsid w:val="00F72AC4"/>
    <w:rsid w:val="00F73FD5"/>
    <w:rsid w:val="00F77C5B"/>
    <w:rsid w:val="00F830E3"/>
    <w:rsid w:val="00F842E1"/>
    <w:rsid w:val="00F87C1F"/>
    <w:rsid w:val="00F902C8"/>
    <w:rsid w:val="00FA0F0E"/>
    <w:rsid w:val="00FA3724"/>
    <w:rsid w:val="00FB365B"/>
    <w:rsid w:val="00FC34C6"/>
    <w:rsid w:val="00FD115C"/>
    <w:rsid w:val="00FD1891"/>
    <w:rsid w:val="00FD23D9"/>
    <w:rsid w:val="00FD4100"/>
    <w:rsid w:val="00FD4995"/>
    <w:rsid w:val="00FD4BA8"/>
    <w:rsid w:val="00FE53CE"/>
    <w:rsid w:val="00FF523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88F87EC"/>
  <w15:docId w15:val="{52112D44-09AF-42D1-8C62-D65EC2B30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sz w:val="18"/>
      <w:szCs w:val="18"/>
    </w:rPr>
  </w:style>
  <w:style w:type="character" w:customStyle="1" w:styleId="aa">
    <w:name w:val="页脚 字符"/>
    <w:link w:val="a9"/>
    <w:uiPriority w:val="99"/>
    <w:rsid w:val="00D21777"/>
    <w:rPr>
      <w:sz w:val="18"/>
      <w:szCs w:val="18"/>
    </w:rPr>
  </w:style>
  <w:style w:type="paragraph" w:styleId="ab">
    <w:name w:val="Balloon Text"/>
    <w:basedOn w:val="a"/>
    <w:link w:val="ac"/>
    <w:uiPriority w:val="99"/>
    <w:semiHidden/>
    <w:unhideWhenUsed/>
    <w:rsid w:val="005E3515"/>
    <w:rPr>
      <w:sz w:val="18"/>
      <w:szCs w:val="18"/>
    </w:rPr>
  </w:style>
  <w:style w:type="character" w:customStyle="1" w:styleId="ac">
    <w:name w:val="批注框文本 字符"/>
    <w:link w:val="ab"/>
    <w:uiPriority w:val="99"/>
    <w:semiHidden/>
    <w:rsid w:val="005E3515"/>
    <w:rPr>
      <w:kern w:val="2"/>
      <w:sz w:val="18"/>
      <w:szCs w:val="18"/>
    </w:rPr>
  </w:style>
  <w:style w:type="character" w:styleId="ad">
    <w:name w:val="annotation reference"/>
    <w:basedOn w:val="a0"/>
    <w:uiPriority w:val="99"/>
    <w:semiHidden/>
    <w:unhideWhenUsed/>
    <w:rsid w:val="00B03F19"/>
    <w:rPr>
      <w:sz w:val="21"/>
      <w:szCs w:val="21"/>
    </w:rPr>
  </w:style>
  <w:style w:type="paragraph" w:styleId="ae">
    <w:name w:val="annotation text"/>
    <w:basedOn w:val="a"/>
    <w:link w:val="af"/>
    <w:uiPriority w:val="99"/>
    <w:semiHidden/>
    <w:unhideWhenUsed/>
    <w:rsid w:val="00B03F19"/>
    <w:pPr>
      <w:jc w:val="left"/>
    </w:pPr>
  </w:style>
  <w:style w:type="character" w:customStyle="1" w:styleId="af">
    <w:name w:val="批注文字 字符"/>
    <w:basedOn w:val="a0"/>
    <w:link w:val="ae"/>
    <w:uiPriority w:val="99"/>
    <w:semiHidden/>
    <w:rsid w:val="00B03F19"/>
    <w:rPr>
      <w:kern w:val="2"/>
      <w:sz w:val="21"/>
      <w:szCs w:val="22"/>
    </w:rPr>
  </w:style>
  <w:style w:type="paragraph" w:styleId="af0">
    <w:name w:val="annotation subject"/>
    <w:basedOn w:val="ae"/>
    <w:next w:val="ae"/>
    <w:link w:val="af1"/>
    <w:uiPriority w:val="99"/>
    <w:semiHidden/>
    <w:unhideWhenUsed/>
    <w:rsid w:val="00B03F19"/>
    <w:rPr>
      <w:b/>
      <w:bCs/>
    </w:rPr>
  </w:style>
  <w:style w:type="character" w:customStyle="1" w:styleId="af1">
    <w:name w:val="批注主题 字符"/>
    <w:basedOn w:val="af"/>
    <w:link w:val="af0"/>
    <w:uiPriority w:val="99"/>
    <w:semiHidden/>
    <w:rsid w:val="00B03F19"/>
    <w:rPr>
      <w:b/>
      <w:bCs/>
      <w:kern w:val="2"/>
      <w:sz w:val="21"/>
      <w:szCs w:val="22"/>
    </w:rPr>
  </w:style>
  <w:style w:type="paragraph" w:customStyle="1" w:styleId="BlockTextBlue">
    <w:name w:val="Block Text Blue"/>
    <w:basedOn w:val="a"/>
    <w:qFormat/>
    <w:rsid w:val="00A56B2F"/>
    <w:pPr>
      <w:widowControl/>
      <w:spacing w:after="240"/>
    </w:pPr>
    <w:rPr>
      <w:rFonts w:ascii="Times New Roman" w:eastAsiaTheme="minorEastAsia" w:hAnsi="Times New Roman"/>
      <w:color w:val="0000FF"/>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8682728">
      <w:bodyDiv w:val="1"/>
      <w:marLeft w:val="0"/>
      <w:marRight w:val="0"/>
      <w:marTop w:val="0"/>
      <w:marBottom w:val="0"/>
      <w:divBdr>
        <w:top w:val="none" w:sz="0" w:space="0" w:color="auto"/>
        <w:left w:val="none" w:sz="0" w:space="0" w:color="auto"/>
        <w:bottom w:val="none" w:sz="0" w:space="0" w:color="auto"/>
        <w:right w:val="none" w:sz="0" w:space="0" w:color="auto"/>
      </w:divBdr>
    </w:div>
    <w:div w:id="2113428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230497-2288-4809-B2B1-F872AD4CE1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2</Pages>
  <Words>173</Words>
  <Characters>987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King &amp; Wood Mallesons</Company>
  <LinksUpToDate>false</LinksUpToDate>
  <CharactersWithSpaces>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King &amp; Wood Mallesons</cp:lastModifiedBy>
  <cp:revision>38</cp:revision>
  <cp:lastPrinted>2019-12-11T13:16:00Z</cp:lastPrinted>
  <dcterms:created xsi:type="dcterms:W3CDTF">2023-12-11T02:57:00Z</dcterms:created>
  <dcterms:modified xsi:type="dcterms:W3CDTF">2024-01-09T07:50:00Z</dcterms:modified>
</cp:coreProperties>
</file>