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142" w:rsidRDefault="00CC6142">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CC6142" w:rsidTr="00300C78">
        <w:trPr>
          <w:trHeight w:val="567"/>
        </w:trPr>
        <w:tc>
          <w:tcPr>
            <w:tcW w:w="1940" w:type="dxa"/>
            <w:shd w:val="clear" w:color="auto" w:fill="D9D9D9"/>
            <w:vAlign w:val="center"/>
          </w:tcPr>
          <w:p w:rsidR="00CC6142" w:rsidRPr="004F083C" w:rsidRDefault="00CC6142">
            <w:pPr>
              <w:pStyle w:val="a0"/>
              <w:adjustRightInd w:val="0"/>
              <w:snapToGrid w:val="0"/>
              <w:spacing w:after="0"/>
              <w:rPr>
                <w:rFonts w:cs="Times New Roman"/>
                <w:bCs/>
                <w:color w:val="000000"/>
                <w:lang w:val="en-US"/>
              </w:rPr>
            </w:pPr>
            <w:r w:rsidRPr="004F083C">
              <w:rPr>
                <w:rFonts w:cs="Times New Roman"/>
                <w:bCs/>
                <w:color w:val="000000"/>
              </w:rPr>
              <w:t>案件名称</w:t>
            </w:r>
          </w:p>
        </w:tc>
        <w:tc>
          <w:tcPr>
            <w:tcW w:w="7700" w:type="dxa"/>
            <w:gridSpan w:val="2"/>
            <w:vAlign w:val="center"/>
          </w:tcPr>
          <w:p w:rsidR="00CC6142" w:rsidRPr="004F083C" w:rsidRDefault="00A84254" w:rsidP="001C1F17">
            <w:pPr>
              <w:adjustRightInd w:val="0"/>
              <w:snapToGrid w:val="0"/>
              <w:spacing w:after="0"/>
              <w:rPr>
                <w:bCs/>
                <w:color w:val="000000"/>
                <w:lang w:val="en-US"/>
              </w:rPr>
            </w:pPr>
            <w:r w:rsidRPr="00A84254">
              <w:rPr>
                <w:rFonts w:hint="eastAsia"/>
                <w:szCs w:val="21"/>
              </w:rPr>
              <w:t>浙江省经济建设投资有限公司收购南通江海电容器股份有限公司股权案</w:t>
            </w:r>
          </w:p>
        </w:tc>
      </w:tr>
      <w:tr w:rsidR="00CC6142">
        <w:trPr>
          <w:trHeight w:val="1391"/>
        </w:trPr>
        <w:tc>
          <w:tcPr>
            <w:tcW w:w="1940" w:type="dxa"/>
            <w:shd w:val="clear" w:color="auto" w:fill="D9D9D9"/>
            <w:vAlign w:val="center"/>
          </w:tcPr>
          <w:p w:rsidR="00CC6142" w:rsidRPr="004F083C" w:rsidRDefault="00CC6142">
            <w:pPr>
              <w:pStyle w:val="a0"/>
              <w:adjustRightInd w:val="0"/>
              <w:snapToGrid w:val="0"/>
              <w:spacing w:after="0"/>
              <w:rPr>
                <w:rFonts w:cs="Times New Roman"/>
                <w:bCs/>
                <w:color w:val="000000"/>
                <w:lang w:val="en-US" w:eastAsia="zh-CN"/>
              </w:rPr>
            </w:pPr>
            <w:r w:rsidRPr="004F083C">
              <w:rPr>
                <w:rFonts w:cs="Times New Roman"/>
                <w:bCs/>
                <w:color w:val="000000"/>
                <w:lang w:eastAsia="zh-CN"/>
              </w:rPr>
              <w:t>交易概况（限</w:t>
            </w:r>
            <w:r w:rsidRPr="004F083C">
              <w:rPr>
                <w:rFonts w:cs="Times New Roman"/>
                <w:bCs/>
                <w:color w:val="000000"/>
                <w:lang w:eastAsia="zh-CN"/>
              </w:rPr>
              <w:t>200</w:t>
            </w:r>
            <w:r w:rsidRPr="004F083C">
              <w:rPr>
                <w:rFonts w:cs="Times New Roman"/>
                <w:bCs/>
                <w:color w:val="000000"/>
                <w:lang w:eastAsia="zh-CN"/>
              </w:rPr>
              <w:t>字内）</w:t>
            </w:r>
          </w:p>
        </w:tc>
        <w:tc>
          <w:tcPr>
            <w:tcW w:w="7700" w:type="dxa"/>
            <w:gridSpan w:val="2"/>
            <w:vAlign w:val="center"/>
          </w:tcPr>
          <w:p w:rsidR="00CC6142" w:rsidRPr="00777FDF" w:rsidRDefault="00A335A3" w:rsidP="00EE4E86">
            <w:pPr>
              <w:widowControl w:val="0"/>
              <w:adjustRightInd w:val="0"/>
              <w:snapToGrid w:val="0"/>
              <w:spacing w:after="0"/>
              <w:rPr>
                <w:szCs w:val="21"/>
              </w:rPr>
            </w:pPr>
            <w:r>
              <w:rPr>
                <w:rFonts w:hint="eastAsia"/>
                <w:szCs w:val="21"/>
              </w:rPr>
              <w:t>2</w:t>
            </w:r>
            <w:r>
              <w:rPr>
                <w:szCs w:val="21"/>
              </w:rPr>
              <w:t>024</w:t>
            </w:r>
            <w:r>
              <w:rPr>
                <w:rFonts w:hint="eastAsia"/>
                <w:szCs w:val="21"/>
              </w:rPr>
              <w:t>年</w:t>
            </w:r>
            <w:r>
              <w:rPr>
                <w:rFonts w:hint="eastAsia"/>
                <w:szCs w:val="21"/>
              </w:rPr>
              <w:t>3</w:t>
            </w:r>
            <w:r>
              <w:rPr>
                <w:rFonts w:hint="eastAsia"/>
                <w:szCs w:val="21"/>
              </w:rPr>
              <w:t>月，</w:t>
            </w:r>
            <w:r w:rsidR="00D070CF" w:rsidRPr="00A84254">
              <w:rPr>
                <w:rFonts w:hint="eastAsia"/>
                <w:szCs w:val="21"/>
              </w:rPr>
              <w:t>浙江省经济建设投资有限</w:t>
            </w:r>
            <w:r w:rsidR="00D070CF" w:rsidRPr="008A510B">
              <w:rPr>
                <w:szCs w:val="21"/>
              </w:rPr>
              <w:t>公司</w:t>
            </w:r>
            <w:r w:rsidR="002D49F1" w:rsidRPr="00A335A3">
              <w:rPr>
                <w:szCs w:val="21"/>
              </w:rPr>
              <w:t>（</w:t>
            </w:r>
            <w:r w:rsidR="002D49F1" w:rsidRPr="00A335A3">
              <w:rPr>
                <w:szCs w:val="21"/>
              </w:rPr>
              <w:t>“</w:t>
            </w:r>
            <w:r w:rsidR="002D49F1" w:rsidRPr="00A335A3">
              <w:rPr>
                <w:szCs w:val="21"/>
              </w:rPr>
              <w:t>浙江经投</w:t>
            </w:r>
            <w:r w:rsidR="002D49F1" w:rsidRPr="00A335A3">
              <w:rPr>
                <w:szCs w:val="21"/>
              </w:rPr>
              <w:t>”</w:t>
            </w:r>
            <w:r w:rsidR="002D49F1" w:rsidRPr="00A335A3">
              <w:rPr>
                <w:szCs w:val="21"/>
              </w:rPr>
              <w:t>）与亿威投资有限公司（</w:t>
            </w:r>
            <w:r w:rsidR="002D49F1" w:rsidRPr="00A335A3">
              <w:rPr>
                <w:szCs w:val="21"/>
              </w:rPr>
              <w:t>“</w:t>
            </w:r>
            <w:r w:rsidR="002D49F1" w:rsidRPr="00A335A3">
              <w:rPr>
                <w:szCs w:val="21"/>
              </w:rPr>
              <w:t>亿威投资</w:t>
            </w:r>
            <w:r w:rsidR="002D49F1" w:rsidRPr="00A335A3">
              <w:rPr>
                <w:szCs w:val="21"/>
              </w:rPr>
              <w:t>”</w:t>
            </w:r>
            <w:r>
              <w:rPr>
                <w:szCs w:val="21"/>
              </w:rPr>
              <w:t>）签署协议，浙江经投</w:t>
            </w:r>
            <w:r w:rsidR="002D49F1" w:rsidRPr="00A335A3">
              <w:rPr>
                <w:szCs w:val="21"/>
              </w:rPr>
              <w:t>收购</w:t>
            </w:r>
            <w:r w:rsidR="00F00314" w:rsidRPr="00A335A3">
              <w:rPr>
                <w:szCs w:val="21"/>
              </w:rPr>
              <w:t>南通江海电容器股份有限公司（</w:t>
            </w:r>
            <w:r w:rsidR="00F00314" w:rsidRPr="00A335A3">
              <w:rPr>
                <w:szCs w:val="21"/>
              </w:rPr>
              <w:t>“</w:t>
            </w:r>
            <w:r w:rsidR="00F00314" w:rsidRPr="00A335A3">
              <w:rPr>
                <w:szCs w:val="21"/>
              </w:rPr>
              <w:t>江海股份</w:t>
            </w:r>
            <w:r w:rsidR="00F00314" w:rsidRPr="00A335A3">
              <w:rPr>
                <w:szCs w:val="21"/>
              </w:rPr>
              <w:t>”</w:t>
            </w:r>
            <w:r w:rsidR="00F00314" w:rsidRPr="00A335A3">
              <w:rPr>
                <w:szCs w:val="21"/>
              </w:rPr>
              <w:t>）</w:t>
            </w:r>
            <w:r w:rsidR="00F00314" w:rsidRPr="008A510B">
              <w:rPr>
                <w:szCs w:val="21"/>
              </w:rPr>
              <w:t>约</w:t>
            </w:r>
            <w:r w:rsidR="00F00314">
              <w:rPr>
                <w:rFonts w:hint="eastAsia"/>
                <w:szCs w:val="21"/>
              </w:rPr>
              <w:t>2</w:t>
            </w:r>
            <w:r w:rsidR="00F00314">
              <w:rPr>
                <w:szCs w:val="21"/>
              </w:rPr>
              <w:t>0.02</w:t>
            </w:r>
            <w:r w:rsidR="00F00314">
              <w:rPr>
                <w:rFonts w:hint="eastAsia"/>
                <w:szCs w:val="21"/>
              </w:rPr>
              <w:t>%</w:t>
            </w:r>
            <w:r w:rsidR="00320053">
              <w:rPr>
                <w:rFonts w:hint="eastAsia"/>
                <w:szCs w:val="21"/>
              </w:rPr>
              <w:t>的</w:t>
            </w:r>
            <w:r>
              <w:rPr>
                <w:rFonts w:hint="eastAsia"/>
                <w:szCs w:val="21"/>
              </w:rPr>
              <w:t>股份</w:t>
            </w:r>
            <w:r w:rsidR="00F00314">
              <w:rPr>
                <w:rFonts w:hint="eastAsia"/>
                <w:szCs w:val="21"/>
              </w:rPr>
              <w:t>。</w:t>
            </w:r>
            <w:r w:rsidR="009F5774">
              <w:rPr>
                <w:rFonts w:hint="eastAsia"/>
                <w:szCs w:val="21"/>
              </w:rPr>
              <w:t>江海股份主要从事</w:t>
            </w:r>
            <w:r w:rsidR="009F5774" w:rsidRPr="009F5774">
              <w:rPr>
                <w:rFonts w:hint="eastAsia"/>
                <w:szCs w:val="21"/>
              </w:rPr>
              <w:t>铝电解电容器</w:t>
            </w:r>
            <w:r w:rsidR="00841A32" w:rsidRPr="009409F3">
              <w:rPr>
                <w:rFonts w:hint="eastAsia"/>
                <w:bCs/>
                <w:color w:val="000000"/>
              </w:rPr>
              <w:t>（及核心材料）、薄膜电容器</w:t>
            </w:r>
            <w:r w:rsidR="000E4C7B">
              <w:rPr>
                <w:rFonts w:hint="eastAsia"/>
                <w:bCs/>
                <w:color w:val="000000"/>
              </w:rPr>
              <w:t>等产品</w:t>
            </w:r>
            <w:r w:rsidR="00841A32" w:rsidRPr="009409F3">
              <w:rPr>
                <w:rFonts w:hint="eastAsia"/>
                <w:bCs/>
                <w:color w:val="000000"/>
              </w:rPr>
              <w:t>的研究开发、生产和销售业务</w:t>
            </w:r>
            <w:r w:rsidR="009F5774" w:rsidRPr="009F5774">
              <w:rPr>
                <w:rFonts w:hint="eastAsia"/>
                <w:szCs w:val="21"/>
              </w:rPr>
              <w:t>。</w:t>
            </w:r>
            <w:r w:rsidR="00320053">
              <w:rPr>
                <w:rFonts w:hint="eastAsia"/>
                <w:szCs w:val="21"/>
              </w:rPr>
              <w:t>交易前，亿威投资持有江海股份约</w:t>
            </w:r>
            <w:r w:rsidR="00320053">
              <w:rPr>
                <w:rFonts w:hint="eastAsia"/>
                <w:szCs w:val="21"/>
              </w:rPr>
              <w:t>2</w:t>
            </w:r>
            <w:r w:rsidR="00320053">
              <w:rPr>
                <w:szCs w:val="21"/>
              </w:rPr>
              <w:t>8.83</w:t>
            </w:r>
            <w:r w:rsidR="00320053">
              <w:rPr>
                <w:rFonts w:hint="eastAsia"/>
                <w:szCs w:val="21"/>
              </w:rPr>
              <w:t>%</w:t>
            </w:r>
            <w:r w:rsidR="00320053">
              <w:rPr>
                <w:rFonts w:hint="eastAsia"/>
                <w:szCs w:val="21"/>
              </w:rPr>
              <w:t>的</w:t>
            </w:r>
            <w:r w:rsidR="00EE4E86">
              <w:rPr>
                <w:rFonts w:hint="eastAsia"/>
                <w:szCs w:val="21"/>
              </w:rPr>
              <w:t>股份</w:t>
            </w:r>
            <w:r w:rsidR="00320053">
              <w:rPr>
                <w:rFonts w:hint="eastAsia"/>
                <w:szCs w:val="21"/>
              </w:rPr>
              <w:t>，单独控制江海股份。交易后，浙江经投</w:t>
            </w:r>
            <w:r w:rsidR="00777FDF">
              <w:rPr>
                <w:rFonts w:hint="eastAsia"/>
                <w:szCs w:val="21"/>
              </w:rPr>
              <w:t>将持有江海股份约</w:t>
            </w:r>
            <w:r w:rsidR="00777FDF">
              <w:rPr>
                <w:rFonts w:hint="eastAsia"/>
                <w:szCs w:val="21"/>
              </w:rPr>
              <w:t>2</w:t>
            </w:r>
            <w:r w:rsidR="00777FDF">
              <w:rPr>
                <w:szCs w:val="21"/>
              </w:rPr>
              <w:t>0.02</w:t>
            </w:r>
            <w:r w:rsidR="00777FDF">
              <w:rPr>
                <w:rFonts w:hint="eastAsia"/>
                <w:szCs w:val="21"/>
              </w:rPr>
              <w:t>%</w:t>
            </w:r>
            <w:r w:rsidR="00777FDF">
              <w:rPr>
                <w:rFonts w:hint="eastAsia"/>
                <w:szCs w:val="21"/>
              </w:rPr>
              <w:t>的</w:t>
            </w:r>
            <w:r w:rsidR="00EE4E86">
              <w:rPr>
                <w:rFonts w:hint="eastAsia"/>
                <w:szCs w:val="21"/>
              </w:rPr>
              <w:t>股份</w:t>
            </w:r>
            <w:r w:rsidR="00777FDF">
              <w:rPr>
                <w:rFonts w:hint="eastAsia"/>
                <w:szCs w:val="21"/>
              </w:rPr>
              <w:t>，单独控制江海股份。</w:t>
            </w:r>
          </w:p>
        </w:tc>
      </w:tr>
      <w:tr w:rsidR="00CC6142">
        <w:trPr>
          <w:trHeight w:val="942"/>
        </w:trPr>
        <w:tc>
          <w:tcPr>
            <w:tcW w:w="1940" w:type="dxa"/>
            <w:vMerge w:val="restart"/>
            <w:shd w:val="clear" w:color="auto" w:fill="D9D9D9"/>
            <w:vAlign w:val="center"/>
          </w:tcPr>
          <w:p w:rsidR="00CC6142" w:rsidRPr="004F083C" w:rsidRDefault="00CC6142">
            <w:pPr>
              <w:pStyle w:val="a0"/>
              <w:adjustRightInd w:val="0"/>
              <w:snapToGrid w:val="0"/>
              <w:spacing w:after="0"/>
              <w:rPr>
                <w:rFonts w:cs="Times New Roman"/>
                <w:bCs/>
                <w:color w:val="000000"/>
                <w:lang w:val="en-US" w:eastAsia="zh-CN"/>
              </w:rPr>
            </w:pPr>
            <w:r w:rsidRPr="004F083C">
              <w:rPr>
                <w:rFonts w:cs="Times New Roman"/>
                <w:bCs/>
                <w:color w:val="000000"/>
                <w:lang w:eastAsia="zh-CN"/>
              </w:rPr>
              <w:t>参与集中的经营者简介（每个限</w:t>
            </w:r>
            <w:r w:rsidRPr="004F083C">
              <w:rPr>
                <w:rFonts w:cs="Times New Roman"/>
                <w:bCs/>
                <w:color w:val="000000"/>
                <w:lang w:val="en-US" w:eastAsia="zh-CN"/>
              </w:rPr>
              <w:t>100</w:t>
            </w:r>
            <w:r w:rsidRPr="004F083C">
              <w:rPr>
                <w:rFonts w:cs="Times New Roman"/>
                <w:bCs/>
                <w:color w:val="000000"/>
                <w:lang w:val="en-US" w:eastAsia="zh-CN"/>
              </w:rPr>
              <w:t>字以内</w:t>
            </w:r>
            <w:r w:rsidRPr="004F083C">
              <w:rPr>
                <w:rFonts w:cs="Times New Roman"/>
                <w:bCs/>
                <w:color w:val="000000"/>
                <w:lang w:eastAsia="zh-CN"/>
              </w:rPr>
              <w:t>）</w:t>
            </w:r>
          </w:p>
        </w:tc>
        <w:tc>
          <w:tcPr>
            <w:tcW w:w="1607" w:type="dxa"/>
            <w:vAlign w:val="center"/>
          </w:tcPr>
          <w:p w:rsidR="00CC6142" w:rsidRPr="004F083C" w:rsidRDefault="00CC6142" w:rsidP="00C915CC">
            <w:pPr>
              <w:pStyle w:val="a0"/>
              <w:adjustRightInd w:val="0"/>
              <w:snapToGrid w:val="0"/>
              <w:spacing w:after="0"/>
              <w:rPr>
                <w:rFonts w:cs="Times New Roman"/>
                <w:bCs/>
                <w:color w:val="000000"/>
                <w:lang w:eastAsia="zh-CN"/>
              </w:rPr>
            </w:pPr>
            <w:r w:rsidRPr="004F083C">
              <w:rPr>
                <w:rFonts w:cs="Times New Roman"/>
                <w:bCs/>
                <w:color w:val="000000"/>
                <w:lang w:val="en-US" w:eastAsia="zh-CN"/>
              </w:rPr>
              <w:t>1.</w:t>
            </w:r>
            <w:r w:rsidR="003E7DD5">
              <w:t xml:space="preserve"> </w:t>
            </w:r>
            <w:r w:rsidR="00777FDF">
              <w:rPr>
                <w:rFonts w:hint="eastAsia"/>
                <w:lang w:eastAsia="zh-CN"/>
              </w:rPr>
              <w:t>浙江经投</w:t>
            </w:r>
          </w:p>
        </w:tc>
        <w:tc>
          <w:tcPr>
            <w:tcW w:w="6093" w:type="dxa"/>
            <w:vAlign w:val="center"/>
          </w:tcPr>
          <w:p w:rsidR="00D0257E" w:rsidRDefault="00D0257E" w:rsidP="002935A5">
            <w:pPr>
              <w:pStyle w:val="a0"/>
              <w:adjustRightInd w:val="0"/>
              <w:snapToGrid w:val="0"/>
              <w:spacing w:after="0"/>
              <w:rPr>
                <w:rFonts w:cs="Times New Roman"/>
                <w:szCs w:val="21"/>
                <w:lang w:eastAsia="zh-CN"/>
              </w:rPr>
            </w:pPr>
            <w:r>
              <w:rPr>
                <w:rFonts w:cs="Times New Roman" w:hint="eastAsia"/>
                <w:szCs w:val="21"/>
                <w:lang w:eastAsia="zh-CN"/>
              </w:rPr>
              <w:t>浙江经投于</w:t>
            </w:r>
            <w:r>
              <w:rPr>
                <w:rFonts w:cs="Times New Roman" w:hint="eastAsia"/>
                <w:szCs w:val="21"/>
                <w:lang w:eastAsia="zh-CN"/>
              </w:rPr>
              <w:t>1</w:t>
            </w:r>
            <w:r>
              <w:rPr>
                <w:rFonts w:cs="Times New Roman"/>
                <w:szCs w:val="21"/>
                <w:lang w:eastAsia="zh-CN"/>
              </w:rPr>
              <w:t>988</w:t>
            </w:r>
            <w:r>
              <w:rPr>
                <w:rFonts w:cs="Times New Roman" w:hint="eastAsia"/>
                <w:szCs w:val="21"/>
                <w:lang w:eastAsia="zh-CN"/>
              </w:rPr>
              <w:t>年</w:t>
            </w:r>
            <w:r>
              <w:rPr>
                <w:rFonts w:cs="Times New Roman" w:hint="eastAsia"/>
                <w:szCs w:val="21"/>
                <w:lang w:eastAsia="zh-CN"/>
              </w:rPr>
              <w:t>1</w:t>
            </w:r>
            <w:r>
              <w:rPr>
                <w:rFonts w:cs="Times New Roman" w:hint="eastAsia"/>
                <w:szCs w:val="21"/>
                <w:lang w:eastAsia="zh-CN"/>
              </w:rPr>
              <w:t>月</w:t>
            </w:r>
            <w:r>
              <w:rPr>
                <w:rFonts w:cs="Times New Roman" w:hint="eastAsia"/>
                <w:szCs w:val="21"/>
                <w:lang w:eastAsia="zh-CN"/>
              </w:rPr>
              <w:t>2</w:t>
            </w:r>
            <w:r>
              <w:rPr>
                <w:rFonts w:cs="Times New Roman"/>
                <w:szCs w:val="21"/>
                <w:lang w:eastAsia="zh-CN"/>
              </w:rPr>
              <w:t>8</w:t>
            </w:r>
            <w:r>
              <w:rPr>
                <w:rFonts w:cs="Times New Roman" w:hint="eastAsia"/>
                <w:szCs w:val="21"/>
                <w:lang w:eastAsia="zh-CN"/>
              </w:rPr>
              <w:t>日成立于浙江省杭州市，主要业务为</w:t>
            </w:r>
            <w:r w:rsidRPr="00D0257E">
              <w:rPr>
                <w:rFonts w:cs="Times New Roman" w:hint="eastAsia"/>
                <w:szCs w:val="21"/>
                <w:lang w:eastAsia="zh-CN"/>
              </w:rPr>
              <w:t>围绕交通关联产业及战略性新兴产业的产业投资。</w:t>
            </w:r>
          </w:p>
          <w:p w:rsidR="002935A5" w:rsidRPr="00EE69FC" w:rsidRDefault="000C45DB" w:rsidP="00841A32">
            <w:pPr>
              <w:pStyle w:val="a0"/>
              <w:adjustRightInd w:val="0"/>
              <w:snapToGrid w:val="0"/>
              <w:spacing w:after="0"/>
              <w:rPr>
                <w:rFonts w:cs="Times New Roman"/>
                <w:szCs w:val="21"/>
                <w:lang w:eastAsia="zh-CN"/>
              </w:rPr>
            </w:pPr>
            <w:r>
              <w:rPr>
                <w:rFonts w:cs="Times New Roman" w:hint="eastAsia"/>
                <w:szCs w:val="21"/>
                <w:lang w:eastAsia="zh-CN"/>
              </w:rPr>
              <w:t>浙江经投最终控制人为</w:t>
            </w:r>
            <w:r w:rsidRPr="000C45DB">
              <w:rPr>
                <w:rFonts w:cs="Times New Roman" w:hint="eastAsia"/>
                <w:szCs w:val="21"/>
                <w:lang w:eastAsia="zh-CN"/>
              </w:rPr>
              <w:t>浙江省交通投资集团有限公司</w:t>
            </w:r>
            <w:r>
              <w:rPr>
                <w:rFonts w:cs="Times New Roman" w:hint="eastAsia"/>
                <w:szCs w:val="21"/>
                <w:lang w:eastAsia="zh-CN"/>
              </w:rPr>
              <w:t>，</w:t>
            </w:r>
            <w:r w:rsidR="00EE69FC">
              <w:rPr>
                <w:rFonts w:cs="Times New Roman" w:hint="eastAsia"/>
                <w:szCs w:val="21"/>
                <w:lang w:eastAsia="zh-CN"/>
              </w:rPr>
              <w:t>主要业务为</w:t>
            </w:r>
            <w:r w:rsidR="00EE4E86">
              <w:rPr>
                <w:rFonts w:cs="Times New Roman" w:hint="eastAsia"/>
                <w:szCs w:val="21"/>
                <w:lang w:eastAsia="zh-CN"/>
              </w:rPr>
              <w:t>浙江省</w:t>
            </w:r>
            <w:r w:rsidR="00EE69FC" w:rsidRPr="00EE69FC">
              <w:rPr>
                <w:rFonts w:cs="Times New Roman" w:hint="eastAsia"/>
                <w:szCs w:val="21"/>
                <w:lang w:eastAsia="zh-CN"/>
              </w:rPr>
              <w:t>高速公路、铁路、重要的跨区域轨道交通和综合交通枢纽等交通基础设施的投融资、建设、运营及管理，并积极参与浙江省内市县主导的综合交通基础设施项目。</w:t>
            </w:r>
          </w:p>
        </w:tc>
      </w:tr>
      <w:tr w:rsidR="003E7DD5">
        <w:trPr>
          <w:trHeight w:val="942"/>
        </w:trPr>
        <w:tc>
          <w:tcPr>
            <w:tcW w:w="1940" w:type="dxa"/>
            <w:vMerge/>
            <w:shd w:val="clear" w:color="auto" w:fill="D9D9D9"/>
            <w:vAlign w:val="center"/>
          </w:tcPr>
          <w:p w:rsidR="003E7DD5" w:rsidRPr="004F083C" w:rsidRDefault="003E7DD5" w:rsidP="003E7DD5">
            <w:pPr>
              <w:pStyle w:val="a0"/>
              <w:adjustRightInd w:val="0"/>
              <w:snapToGrid w:val="0"/>
              <w:spacing w:after="0"/>
              <w:rPr>
                <w:rFonts w:cs="Times New Roman"/>
                <w:bCs/>
                <w:color w:val="000000"/>
                <w:lang w:eastAsia="zh-CN"/>
              </w:rPr>
            </w:pPr>
          </w:p>
        </w:tc>
        <w:tc>
          <w:tcPr>
            <w:tcW w:w="1607" w:type="dxa"/>
            <w:vAlign w:val="center"/>
          </w:tcPr>
          <w:p w:rsidR="003E7DD5" w:rsidRPr="004F083C" w:rsidRDefault="003E7DD5" w:rsidP="003E7DD5">
            <w:pPr>
              <w:pStyle w:val="a0"/>
              <w:adjustRightInd w:val="0"/>
              <w:snapToGrid w:val="0"/>
              <w:spacing w:after="0"/>
              <w:rPr>
                <w:rFonts w:cs="Times New Roman"/>
                <w:bCs/>
                <w:color w:val="000000"/>
                <w:lang w:eastAsia="zh-CN"/>
              </w:rPr>
            </w:pPr>
            <w:r>
              <w:rPr>
                <w:rFonts w:cs="Times New Roman"/>
                <w:bCs/>
                <w:color w:val="000000"/>
                <w:lang w:val="en-US" w:eastAsia="zh-CN"/>
              </w:rPr>
              <w:t>2</w:t>
            </w:r>
            <w:r w:rsidRPr="004F083C">
              <w:rPr>
                <w:rFonts w:cs="Times New Roman"/>
                <w:bCs/>
                <w:color w:val="000000"/>
                <w:lang w:val="en-US" w:eastAsia="zh-CN"/>
              </w:rPr>
              <w:t>.</w:t>
            </w:r>
            <w:r w:rsidR="009409F3">
              <w:rPr>
                <w:rFonts w:cs="Times New Roman" w:hint="eastAsia"/>
                <w:bCs/>
                <w:color w:val="000000"/>
                <w:lang w:val="en-US" w:eastAsia="zh-CN"/>
              </w:rPr>
              <w:t>江海股份</w:t>
            </w:r>
          </w:p>
        </w:tc>
        <w:tc>
          <w:tcPr>
            <w:tcW w:w="6093" w:type="dxa"/>
            <w:vAlign w:val="center"/>
          </w:tcPr>
          <w:p w:rsidR="009409F3" w:rsidRDefault="009409F3" w:rsidP="003E7DD5">
            <w:pPr>
              <w:pStyle w:val="a0"/>
              <w:adjustRightInd w:val="0"/>
              <w:snapToGrid w:val="0"/>
              <w:spacing w:after="0"/>
              <w:rPr>
                <w:rFonts w:cs="Times New Roman"/>
                <w:bCs/>
                <w:color w:val="000000"/>
                <w:lang w:eastAsia="zh-CN"/>
              </w:rPr>
            </w:pPr>
            <w:r>
              <w:rPr>
                <w:rFonts w:cs="Times New Roman" w:hint="eastAsia"/>
                <w:bCs/>
                <w:color w:val="000000"/>
                <w:lang w:eastAsia="zh-CN"/>
              </w:rPr>
              <w:t>江海股份于</w:t>
            </w:r>
            <w:r>
              <w:rPr>
                <w:rFonts w:cs="Times New Roman" w:hint="eastAsia"/>
                <w:bCs/>
                <w:color w:val="000000"/>
                <w:lang w:eastAsia="zh-CN"/>
              </w:rPr>
              <w:t>1</w:t>
            </w:r>
            <w:r>
              <w:rPr>
                <w:rFonts w:cs="Times New Roman"/>
                <w:bCs/>
                <w:color w:val="000000"/>
                <w:lang w:eastAsia="zh-CN"/>
              </w:rPr>
              <w:t>958</w:t>
            </w:r>
            <w:r>
              <w:rPr>
                <w:rFonts w:cs="Times New Roman" w:hint="eastAsia"/>
                <w:bCs/>
                <w:color w:val="000000"/>
                <w:lang w:eastAsia="zh-CN"/>
              </w:rPr>
              <w:t>年</w:t>
            </w:r>
            <w:r>
              <w:rPr>
                <w:rFonts w:cs="Times New Roman" w:hint="eastAsia"/>
                <w:bCs/>
                <w:color w:val="000000"/>
                <w:lang w:eastAsia="zh-CN"/>
              </w:rPr>
              <w:t>1</w:t>
            </w:r>
            <w:r>
              <w:rPr>
                <w:rFonts w:cs="Times New Roman"/>
                <w:bCs/>
                <w:color w:val="000000"/>
                <w:lang w:eastAsia="zh-CN"/>
              </w:rPr>
              <w:t>0</w:t>
            </w:r>
            <w:r>
              <w:rPr>
                <w:rFonts w:cs="Times New Roman" w:hint="eastAsia"/>
                <w:bCs/>
                <w:color w:val="000000"/>
                <w:lang w:eastAsia="zh-CN"/>
              </w:rPr>
              <w:t>月</w:t>
            </w:r>
            <w:r>
              <w:rPr>
                <w:rFonts w:cs="Times New Roman" w:hint="eastAsia"/>
                <w:bCs/>
                <w:color w:val="000000"/>
                <w:lang w:eastAsia="zh-CN"/>
              </w:rPr>
              <w:t>1</w:t>
            </w:r>
            <w:r>
              <w:rPr>
                <w:rFonts w:cs="Times New Roman" w:hint="eastAsia"/>
                <w:bCs/>
                <w:color w:val="000000"/>
                <w:lang w:eastAsia="zh-CN"/>
              </w:rPr>
              <w:t>日成立于江苏省南通市，</w:t>
            </w:r>
            <w:r w:rsidR="009B3968">
              <w:rPr>
                <w:rFonts w:cs="Times New Roman" w:hint="eastAsia"/>
                <w:bCs/>
                <w:color w:val="000000"/>
                <w:lang w:eastAsia="zh-CN"/>
              </w:rPr>
              <w:t>为深圳证券交易所上市公司，</w:t>
            </w:r>
            <w:r>
              <w:rPr>
                <w:rFonts w:cs="Times New Roman" w:hint="eastAsia"/>
                <w:bCs/>
                <w:color w:val="000000"/>
                <w:lang w:eastAsia="zh-CN"/>
              </w:rPr>
              <w:t>主要业务为</w:t>
            </w:r>
            <w:r w:rsidRPr="009409F3">
              <w:rPr>
                <w:rFonts w:cs="Times New Roman" w:hint="eastAsia"/>
                <w:bCs/>
                <w:color w:val="000000"/>
                <w:lang w:eastAsia="zh-CN"/>
              </w:rPr>
              <w:t>铝电解电容器（及核心材料）、薄膜电容器</w:t>
            </w:r>
            <w:r w:rsidR="005E52EC">
              <w:rPr>
                <w:rFonts w:hint="eastAsia"/>
                <w:bCs/>
                <w:color w:val="000000"/>
                <w:lang w:eastAsia="zh-CN"/>
              </w:rPr>
              <w:t>等产品</w:t>
            </w:r>
            <w:bookmarkStart w:id="0" w:name="_GoBack"/>
            <w:bookmarkEnd w:id="0"/>
            <w:r w:rsidRPr="009409F3">
              <w:rPr>
                <w:rFonts w:cs="Times New Roman" w:hint="eastAsia"/>
                <w:bCs/>
                <w:color w:val="000000"/>
                <w:lang w:eastAsia="zh-CN"/>
              </w:rPr>
              <w:t>的研究开发、生产和销售。</w:t>
            </w:r>
          </w:p>
          <w:p w:rsidR="003E7DD5" w:rsidRPr="004F083C" w:rsidRDefault="000E4C7B" w:rsidP="00EB1495">
            <w:pPr>
              <w:pStyle w:val="a0"/>
              <w:adjustRightInd w:val="0"/>
              <w:snapToGrid w:val="0"/>
              <w:spacing w:after="0"/>
              <w:rPr>
                <w:rFonts w:cs="Times New Roman"/>
                <w:bCs/>
                <w:color w:val="000000"/>
                <w:lang w:eastAsia="zh-CN"/>
              </w:rPr>
            </w:pPr>
            <w:r>
              <w:rPr>
                <w:rFonts w:cs="Times New Roman" w:hint="eastAsia"/>
                <w:bCs/>
                <w:color w:val="000000"/>
                <w:lang w:eastAsia="zh-CN"/>
              </w:rPr>
              <w:t>江海股份最终控制人为自然人，</w:t>
            </w:r>
            <w:r w:rsidR="00937D5F">
              <w:rPr>
                <w:rFonts w:cs="Times New Roman" w:hint="eastAsia"/>
                <w:lang w:eastAsia="zh-CN"/>
              </w:rPr>
              <w:t>其主要通过其控制的关联实体从事</w:t>
            </w:r>
            <w:r w:rsidR="00224E4C">
              <w:rPr>
                <w:rFonts w:cs="Times New Roman" w:hint="eastAsia"/>
                <w:bCs/>
                <w:color w:val="000000"/>
                <w:lang w:eastAsia="zh-CN"/>
              </w:rPr>
              <w:t>电容器等业务。</w:t>
            </w:r>
          </w:p>
        </w:tc>
      </w:tr>
      <w:tr w:rsidR="00CC6142">
        <w:trPr>
          <w:trHeight w:val="279"/>
        </w:trPr>
        <w:tc>
          <w:tcPr>
            <w:tcW w:w="1940" w:type="dxa"/>
            <w:vMerge w:val="restart"/>
            <w:shd w:val="clear" w:color="auto" w:fill="D9D9D9"/>
            <w:vAlign w:val="center"/>
          </w:tcPr>
          <w:p w:rsidR="00CC6142" w:rsidRPr="004F083C" w:rsidRDefault="00CC6142">
            <w:pPr>
              <w:pStyle w:val="a0"/>
              <w:adjustRightInd w:val="0"/>
              <w:snapToGrid w:val="0"/>
              <w:spacing w:after="0"/>
              <w:rPr>
                <w:rFonts w:cs="Times New Roman"/>
                <w:bCs/>
                <w:color w:val="000000"/>
                <w:lang w:val="en-US" w:eastAsia="zh-CN"/>
              </w:rPr>
            </w:pPr>
            <w:r w:rsidRPr="004F083C">
              <w:rPr>
                <w:rFonts w:cs="Times New Roman"/>
                <w:bCs/>
                <w:color w:val="000000"/>
                <w:lang w:eastAsia="zh-CN"/>
              </w:rPr>
              <w:t>简易案件理由（可以单选，也可以多选）</w:t>
            </w:r>
          </w:p>
        </w:tc>
        <w:tc>
          <w:tcPr>
            <w:tcW w:w="7700" w:type="dxa"/>
            <w:gridSpan w:val="2"/>
            <w:vAlign w:val="center"/>
          </w:tcPr>
          <w:p w:rsidR="00CC6142" w:rsidRPr="004F083C" w:rsidRDefault="00F5370E">
            <w:pPr>
              <w:pStyle w:val="a0"/>
              <w:adjustRightInd w:val="0"/>
              <w:snapToGrid w:val="0"/>
              <w:spacing w:after="0"/>
              <w:rPr>
                <w:rFonts w:cs="Times New Roman"/>
                <w:bCs/>
                <w:color w:val="000000"/>
                <w:lang w:val="en-US" w:eastAsia="zh-CN"/>
              </w:rPr>
            </w:pPr>
            <w:r w:rsidRPr="004F083C">
              <w:rPr>
                <w:rFonts w:cs="Times New Roman"/>
                <w:bCs/>
                <w:color w:val="000000"/>
                <w:lang w:eastAsia="zh-CN"/>
              </w:rPr>
              <w:sym w:font="Wingdings" w:char="00A8"/>
            </w:r>
            <w:r w:rsidRPr="004F083C">
              <w:rPr>
                <w:rFonts w:cs="Times New Roman"/>
                <w:bCs/>
                <w:color w:val="000000"/>
                <w:lang w:eastAsia="zh-CN"/>
              </w:rPr>
              <w:t xml:space="preserve"> </w:t>
            </w:r>
            <w:r w:rsidR="00CC6142" w:rsidRPr="004F083C">
              <w:rPr>
                <w:rFonts w:cs="Times New Roman"/>
                <w:bCs/>
                <w:color w:val="000000"/>
                <w:lang w:eastAsia="zh-CN"/>
              </w:rPr>
              <w:t>1</w:t>
            </w:r>
            <w:r w:rsidR="00CC6142" w:rsidRPr="004F083C">
              <w:rPr>
                <w:rFonts w:cs="Times New Roman"/>
                <w:bCs/>
                <w:color w:val="000000"/>
                <w:lang w:eastAsia="zh-CN"/>
              </w:rPr>
              <w:t>、在同一相关市场，所有参与集中的经营者所占市场份额之和小于</w:t>
            </w:r>
            <w:r w:rsidR="00CC6142" w:rsidRPr="004F083C">
              <w:rPr>
                <w:rFonts w:cs="Times New Roman"/>
                <w:bCs/>
                <w:color w:val="000000"/>
                <w:lang w:eastAsia="zh-CN"/>
              </w:rPr>
              <w:t>15%</w:t>
            </w:r>
            <w:r w:rsidR="00CC6142" w:rsidRPr="004F083C">
              <w:rPr>
                <w:rFonts w:cs="Times New Roman"/>
                <w:bCs/>
                <w:color w:val="000000"/>
                <w:lang w:eastAsia="zh-CN"/>
              </w:rPr>
              <w:t>。</w:t>
            </w:r>
          </w:p>
        </w:tc>
      </w:tr>
      <w:tr w:rsidR="00CC6142">
        <w:trPr>
          <w:trHeight w:val="330"/>
        </w:trPr>
        <w:tc>
          <w:tcPr>
            <w:tcW w:w="1940" w:type="dxa"/>
            <w:vMerge/>
            <w:shd w:val="clear" w:color="auto" w:fill="D9D9D9"/>
            <w:vAlign w:val="center"/>
          </w:tcPr>
          <w:p w:rsidR="00CC6142" w:rsidRPr="004F083C" w:rsidRDefault="00CC6142">
            <w:pPr>
              <w:pStyle w:val="a0"/>
              <w:adjustRightInd w:val="0"/>
              <w:snapToGrid w:val="0"/>
              <w:spacing w:after="0"/>
              <w:rPr>
                <w:rFonts w:cs="Times New Roman"/>
                <w:bCs/>
                <w:color w:val="000000"/>
                <w:lang w:val="en-US" w:eastAsia="zh-CN"/>
              </w:rPr>
            </w:pPr>
          </w:p>
        </w:tc>
        <w:tc>
          <w:tcPr>
            <w:tcW w:w="7700" w:type="dxa"/>
            <w:gridSpan w:val="2"/>
            <w:vAlign w:val="center"/>
          </w:tcPr>
          <w:p w:rsidR="00CC6142" w:rsidRPr="004F083C" w:rsidRDefault="00F5370E">
            <w:pPr>
              <w:pStyle w:val="a0"/>
              <w:adjustRightInd w:val="0"/>
              <w:snapToGrid w:val="0"/>
              <w:spacing w:after="0"/>
              <w:rPr>
                <w:rFonts w:cs="Times New Roman"/>
                <w:bCs/>
                <w:color w:val="000000"/>
                <w:lang w:val="en-US" w:eastAsia="zh-CN"/>
              </w:rPr>
            </w:pPr>
            <w:r w:rsidRPr="004F083C">
              <w:rPr>
                <w:rFonts w:cs="Times New Roman"/>
                <w:bCs/>
                <w:color w:val="000000"/>
                <w:lang w:eastAsia="zh-CN"/>
              </w:rPr>
              <w:sym w:font="Wingdings" w:char="00A8"/>
            </w:r>
            <w:r w:rsidR="00CC6142" w:rsidRPr="004F083C">
              <w:rPr>
                <w:rFonts w:cs="Times New Roman"/>
                <w:bCs/>
                <w:color w:val="000000"/>
                <w:lang w:eastAsia="zh-CN"/>
              </w:rPr>
              <w:t xml:space="preserve"> 2</w:t>
            </w:r>
            <w:r w:rsidR="00CC6142" w:rsidRPr="004F083C">
              <w:rPr>
                <w:rFonts w:cs="Times New Roman"/>
                <w:bCs/>
                <w:color w:val="000000"/>
                <w:lang w:eastAsia="zh-CN"/>
              </w:rPr>
              <w:t>、存在上下游关系的参与集中的经营者，在上下游市场所占的市场份额均小于</w:t>
            </w:r>
            <w:r w:rsidR="00CC6142" w:rsidRPr="004F083C">
              <w:rPr>
                <w:rFonts w:cs="Times New Roman"/>
                <w:bCs/>
                <w:color w:val="000000"/>
                <w:lang w:eastAsia="zh-CN"/>
              </w:rPr>
              <w:t>25%</w:t>
            </w:r>
            <w:r w:rsidR="00CC6142" w:rsidRPr="004F083C">
              <w:rPr>
                <w:rFonts w:cs="Times New Roman"/>
                <w:bCs/>
                <w:color w:val="000000"/>
                <w:lang w:eastAsia="zh-CN"/>
              </w:rPr>
              <w:t>。</w:t>
            </w:r>
          </w:p>
        </w:tc>
      </w:tr>
      <w:tr w:rsidR="00CC6142">
        <w:trPr>
          <w:trHeight w:val="285"/>
        </w:trPr>
        <w:tc>
          <w:tcPr>
            <w:tcW w:w="1940" w:type="dxa"/>
            <w:vMerge/>
            <w:shd w:val="clear" w:color="auto" w:fill="D9D9D9"/>
            <w:vAlign w:val="center"/>
          </w:tcPr>
          <w:p w:rsidR="00CC6142" w:rsidRPr="004F083C" w:rsidRDefault="00CC6142">
            <w:pPr>
              <w:pStyle w:val="a0"/>
              <w:adjustRightInd w:val="0"/>
              <w:snapToGrid w:val="0"/>
              <w:spacing w:after="0"/>
              <w:rPr>
                <w:rFonts w:cs="Times New Roman"/>
                <w:bCs/>
                <w:color w:val="000000"/>
                <w:lang w:val="en-US" w:eastAsia="zh-CN"/>
              </w:rPr>
            </w:pPr>
          </w:p>
        </w:tc>
        <w:tc>
          <w:tcPr>
            <w:tcW w:w="7700" w:type="dxa"/>
            <w:gridSpan w:val="2"/>
            <w:vAlign w:val="center"/>
          </w:tcPr>
          <w:p w:rsidR="00CC6142" w:rsidRPr="004F083C" w:rsidRDefault="00907F04">
            <w:pPr>
              <w:pStyle w:val="a0"/>
              <w:adjustRightInd w:val="0"/>
              <w:snapToGrid w:val="0"/>
              <w:spacing w:after="0"/>
              <w:rPr>
                <w:rFonts w:cs="Times New Roman"/>
                <w:bCs/>
                <w:color w:val="000000"/>
                <w:lang w:val="en-US" w:eastAsia="zh-CN"/>
              </w:rPr>
            </w:pPr>
            <w:r w:rsidRPr="004F083C">
              <w:rPr>
                <w:rFonts w:cs="Times New Roman"/>
                <w:bCs/>
                <w:color w:val="000000"/>
                <w:lang w:eastAsia="zh-CN"/>
              </w:rPr>
              <w:sym w:font="Wingdings" w:char="00FE"/>
            </w:r>
            <w:r w:rsidR="00F5370E" w:rsidRPr="004F083C">
              <w:rPr>
                <w:rFonts w:cs="Times New Roman"/>
                <w:bCs/>
                <w:color w:val="000000"/>
                <w:lang w:eastAsia="zh-CN"/>
              </w:rPr>
              <w:t xml:space="preserve"> </w:t>
            </w:r>
            <w:r w:rsidR="00CC6142" w:rsidRPr="004F083C">
              <w:rPr>
                <w:rFonts w:cs="Times New Roman"/>
                <w:bCs/>
                <w:color w:val="000000"/>
                <w:lang w:eastAsia="zh-CN"/>
              </w:rPr>
              <w:t>3</w:t>
            </w:r>
            <w:r w:rsidR="00CC6142" w:rsidRPr="004F083C">
              <w:rPr>
                <w:rFonts w:cs="Times New Roman"/>
                <w:bCs/>
                <w:color w:val="000000"/>
                <w:lang w:eastAsia="zh-CN"/>
              </w:rPr>
              <w:t>、不在同一相关市场、也不存在上下游关系的参与集中的经营者，在与交易有关的每个市场所占的份额均小于</w:t>
            </w:r>
            <w:r w:rsidR="00CC6142" w:rsidRPr="004F083C">
              <w:rPr>
                <w:rFonts w:cs="Times New Roman"/>
                <w:bCs/>
                <w:color w:val="000000"/>
                <w:lang w:eastAsia="zh-CN"/>
              </w:rPr>
              <w:t>25%</w:t>
            </w:r>
            <w:r w:rsidR="00CC6142" w:rsidRPr="004F083C">
              <w:rPr>
                <w:rFonts w:cs="Times New Roman"/>
                <w:bCs/>
                <w:color w:val="000000"/>
                <w:lang w:eastAsia="zh-CN"/>
              </w:rPr>
              <w:t>。</w:t>
            </w:r>
          </w:p>
        </w:tc>
      </w:tr>
      <w:tr w:rsidR="00CC6142">
        <w:trPr>
          <w:trHeight w:val="870"/>
        </w:trPr>
        <w:tc>
          <w:tcPr>
            <w:tcW w:w="1940" w:type="dxa"/>
            <w:vMerge/>
            <w:shd w:val="clear" w:color="auto" w:fill="D9D9D9"/>
            <w:vAlign w:val="center"/>
          </w:tcPr>
          <w:p w:rsidR="00CC6142" w:rsidRPr="004F083C" w:rsidRDefault="00CC6142">
            <w:pPr>
              <w:pStyle w:val="a0"/>
              <w:adjustRightInd w:val="0"/>
              <w:snapToGrid w:val="0"/>
              <w:spacing w:after="0"/>
              <w:rPr>
                <w:rFonts w:cs="Times New Roman"/>
                <w:bCs/>
                <w:color w:val="000000"/>
                <w:lang w:val="en-US" w:eastAsia="zh-CN"/>
              </w:rPr>
            </w:pPr>
          </w:p>
        </w:tc>
        <w:tc>
          <w:tcPr>
            <w:tcW w:w="7700" w:type="dxa"/>
            <w:gridSpan w:val="2"/>
            <w:vAlign w:val="center"/>
          </w:tcPr>
          <w:p w:rsidR="00CC6142" w:rsidRPr="004F083C" w:rsidRDefault="00CC6142">
            <w:pPr>
              <w:pStyle w:val="a0"/>
              <w:adjustRightInd w:val="0"/>
              <w:snapToGrid w:val="0"/>
              <w:spacing w:after="0"/>
              <w:rPr>
                <w:rFonts w:cs="Times New Roman"/>
                <w:bCs/>
                <w:color w:val="000000"/>
                <w:lang w:val="en-US" w:eastAsia="zh-CN"/>
              </w:rPr>
            </w:pPr>
            <w:r w:rsidRPr="004F083C">
              <w:rPr>
                <w:rFonts w:cs="Times New Roman"/>
                <w:bCs/>
                <w:color w:val="000000"/>
                <w:lang w:eastAsia="zh-CN"/>
              </w:rPr>
              <w:sym w:font="Wingdings" w:char="00A8"/>
            </w:r>
            <w:r w:rsidRPr="004F083C">
              <w:rPr>
                <w:rFonts w:cs="Times New Roman"/>
                <w:bCs/>
                <w:color w:val="000000"/>
                <w:lang w:eastAsia="zh-CN"/>
              </w:rPr>
              <w:t xml:space="preserve"> 4</w:t>
            </w:r>
            <w:r w:rsidRPr="004F083C">
              <w:rPr>
                <w:rFonts w:cs="Times New Roman"/>
                <w:bCs/>
                <w:color w:val="000000"/>
                <w:lang w:eastAsia="zh-CN"/>
              </w:rPr>
              <w:t>、参与集中的经营者在中国境外设立合营企业，合营企业不在中国境内从事经济活动。</w:t>
            </w:r>
          </w:p>
        </w:tc>
      </w:tr>
      <w:tr w:rsidR="00CC6142">
        <w:trPr>
          <w:trHeight w:val="264"/>
        </w:trPr>
        <w:tc>
          <w:tcPr>
            <w:tcW w:w="1940" w:type="dxa"/>
            <w:vMerge/>
            <w:shd w:val="clear" w:color="auto" w:fill="D9D9D9"/>
            <w:vAlign w:val="center"/>
          </w:tcPr>
          <w:p w:rsidR="00CC6142" w:rsidRPr="004F083C" w:rsidRDefault="00CC6142">
            <w:pPr>
              <w:pStyle w:val="a0"/>
              <w:adjustRightInd w:val="0"/>
              <w:snapToGrid w:val="0"/>
              <w:spacing w:after="0"/>
              <w:rPr>
                <w:rFonts w:cs="Times New Roman"/>
                <w:bCs/>
                <w:color w:val="000000"/>
                <w:lang w:val="en-US" w:eastAsia="zh-CN"/>
              </w:rPr>
            </w:pPr>
          </w:p>
        </w:tc>
        <w:tc>
          <w:tcPr>
            <w:tcW w:w="7700" w:type="dxa"/>
            <w:gridSpan w:val="2"/>
            <w:vAlign w:val="center"/>
          </w:tcPr>
          <w:p w:rsidR="00CC6142" w:rsidRPr="004F083C" w:rsidRDefault="00907F04">
            <w:pPr>
              <w:pStyle w:val="a0"/>
              <w:adjustRightInd w:val="0"/>
              <w:snapToGrid w:val="0"/>
              <w:spacing w:after="0"/>
              <w:rPr>
                <w:rFonts w:cs="Times New Roman"/>
                <w:bCs/>
                <w:color w:val="000000"/>
                <w:lang w:val="en-US" w:eastAsia="zh-CN"/>
              </w:rPr>
            </w:pPr>
            <w:r w:rsidRPr="004F083C">
              <w:rPr>
                <w:rFonts w:cs="Times New Roman"/>
                <w:bCs/>
                <w:color w:val="000000"/>
                <w:lang w:eastAsia="zh-CN"/>
              </w:rPr>
              <w:sym w:font="Wingdings" w:char="00A8"/>
            </w:r>
            <w:r w:rsidR="00CC6142" w:rsidRPr="004F083C">
              <w:rPr>
                <w:rFonts w:cs="Times New Roman"/>
                <w:bCs/>
                <w:color w:val="000000"/>
                <w:lang w:eastAsia="zh-CN"/>
              </w:rPr>
              <w:t xml:space="preserve"> 5</w:t>
            </w:r>
            <w:r w:rsidR="00CC6142" w:rsidRPr="004F083C">
              <w:rPr>
                <w:rFonts w:cs="Times New Roman"/>
                <w:bCs/>
                <w:color w:val="000000"/>
                <w:lang w:eastAsia="zh-CN"/>
              </w:rPr>
              <w:t>、参与集中的经营者收购境外企业股权或资产的，该境外企业不在中国境内从事经济活动。</w:t>
            </w:r>
          </w:p>
        </w:tc>
      </w:tr>
      <w:tr w:rsidR="00CC6142">
        <w:trPr>
          <w:trHeight w:val="345"/>
        </w:trPr>
        <w:tc>
          <w:tcPr>
            <w:tcW w:w="1940" w:type="dxa"/>
            <w:vMerge/>
            <w:shd w:val="clear" w:color="auto" w:fill="D9D9D9"/>
            <w:vAlign w:val="center"/>
          </w:tcPr>
          <w:p w:rsidR="00CC6142" w:rsidRPr="004F083C" w:rsidRDefault="00CC6142">
            <w:pPr>
              <w:pStyle w:val="a0"/>
              <w:adjustRightInd w:val="0"/>
              <w:snapToGrid w:val="0"/>
              <w:spacing w:after="0"/>
              <w:rPr>
                <w:rFonts w:cs="Times New Roman"/>
                <w:bCs/>
                <w:color w:val="000000"/>
                <w:lang w:val="en-US" w:eastAsia="zh-CN"/>
              </w:rPr>
            </w:pPr>
          </w:p>
        </w:tc>
        <w:tc>
          <w:tcPr>
            <w:tcW w:w="7700" w:type="dxa"/>
            <w:gridSpan w:val="2"/>
            <w:vAlign w:val="center"/>
          </w:tcPr>
          <w:p w:rsidR="00CC6142" w:rsidRPr="004F083C" w:rsidRDefault="00CC6142">
            <w:pPr>
              <w:pStyle w:val="a0"/>
              <w:adjustRightInd w:val="0"/>
              <w:snapToGrid w:val="0"/>
              <w:spacing w:after="0"/>
              <w:rPr>
                <w:rFonts w:cs="Times New Roman"/>
                <w:bCs/>
                <w:color w:val="000000"/>
                <w:lang w:val="en-US" w:eastAsia="zh-CN"/>
              </w:rPr>
            </w:pPr>
            <w:r w:rsidRPr="004F083C">
              <w:rPr>
                <w:rFonts w:cs="Times New Roman"/>
                <w:bCs/>
                <w:color w:val="000000"/>
                <w:lang w:eastAsia="zh-CN"/>
              </w:rPr>
              <w:sym w:font="Wingdings" w:char="00A8"/>
            </w:r>
            <w:r w:rsidRPr="004F083C">
              <w:rPr>
                <w:rFonts w:cs="Times New Roman"/>
                <w:bCs/>
                <w:color w:val="000000"/>
                <w:lang w:eastAsia="zh-CN"/>
              </w:rPr>
              <w:t xml:space="preserve"> 6</w:t>
            </w:r>
            <w:r w:rsidRPr="004F083C">
              <w:rPr>
                <w:rFonts w:cs="Times New Roman"/>
                <w:bCs/>
                <w:color w:val="000000"/>
                <w:lang w:eastAsia="zh-CN"/>
              </w:rPr>
              <w:t>、由两个以上的经营者共同控制的合营企业，通过集中被其中一个或一个以上经营者控制。</w:t>
            </w:r>
          </w:p>
        </w:tc>
      </w:tr>
      <w:tr w:rsidR="00CC6142" w:rsidTr="006E37A1">
        <w:trPr>
          <w:trHeight w:val="736"/>
        </w:trPr>
        <w:tc>
          <w:tcPr>
            <w:tcW w:w="1940" w:type="dxa"/>
            <w:shd w:val="clear" w:color="auto" w:fill="D9D9D9"/>
            <w:vAlign w:val="center"/>
          </w:tcPr>
          <w:p w:rsidR="00CC6142" w:rsidRPr="004F083C" w:rsidRDefault="00CC6142">
            <w:pPr>
              <w:pStyle w:val="a0"/>
              <w:adjustRightInd w:val="0"/>
              <w:snapToGrid w:val="0"/>
              <w:spacing w:after="0"/>
              <w:rPr>
                <w:rFonts w:cs="Times New Roman"/>
                <w:bCs/>
                <w:color w:val="000000"/>
                <w:lang w:val="en-US" w:eastAsia="zh-CN"/>
              </w:rPr>
            </w:pPr>
            <w:r w:rsidRPr="004F083C">
              <w:rPr>
                <w:rFonts w:cs="Times New Roman"/>
                <w:bCs/>
                <w:color w:val="000000"/>
                <w:lang w:val="en-US" w:eastAsia="zh-CN"/>
              </w:rPr>
              <w:t>备注</w:t>
            </w:r>
          </w:p>
        </w:tc>
        <w:tc>
          <w:tcPr>
            <w:tcW w:w="7700" w:type="dxa"/>
            <w:gridSpan w:val="2"/>
            <w:vAlign w:val="center"/>
          </w:tcPr>
          <w:p w:rsidR="006A1872" w:rsidRPr="00122206" w:rsidRDefault="006A1872" w:rsidP="006A1872">
            <w:pPr>
              <w:pStyle w:val="a0"/>
              <w:adjustRightInd w:val="0"/>
              <w:snapToGrid w:val="0"/>
              <w:spacing w:after="0" w:line="276" w:lineRule="auto"/>
              <w:rPr>
                <w:rFonts w:cs="Times New Roman"/>
                <w:b/>
                <w:color w:val="000000"/>
                <w:lang w:eastAsia="zh-CN"/>
              </w:rPr>
            </w:pPr>
            <w:r>
              <w:rPr>
                <w:rFonts w:cs="Times New Roman" w:hint="eastAsia"/>
                <w:b/>
                <w:color w:val="000000"/>
                <w:lang w:eastAsia="zh-CN"/>
              </w:rPr>
              <w:t>混合集中</w:t>
            </w:r>
            <w:r w:rsidRPr="00122206">
              <w:rPr>
                <w:rFonts w:cs="Times New Roman"/>
                <w:b/>
                <w:color w:val="000000"/>
                <w:lang w:eastAsia="zh-CN"/>
              </w:rPr>
              <w:t>：</w:t>
            </w:r>
          </w:p>
          <w:p w:rsidR="006A1872" w:rsidRPr="00122206" w:rsidRDefault="006A1872" w:rsidP="006A1872">
            <w:pPr>
              <w:pStyle w:val="a0"/>
              <w:adjustRightInd w:val="0"/>
              <w:snapToGrid w:val="0"/>
              <w:spacing w:after="0" w:line="276" w:lineRule="auto"/>
              <w:rPr>
                <w:rFonts w:cs="Times New Roman"/>
                <w:color w:val="000000"/>
                <w:lang w:eastAsia="zh-CN"/>
              </w:rPr>
            </w:pPr>
            <w:r w:rsidRPr="00122206">
              <w:rPr>
                <w:rFonts w:cs="Times New Roman"/>
                <w:color w:val="000000"/>
                <w:lang w:eastAsia="zh-CN"/>
              </w:rPr>
              <w:t>2022</w:t>
            </w:r>
            <w:r w:rsidRPr="00122206">
              <w:rPr>
                <w:rFonts w:cs="Times New Roman"/>
                <w:color w:val="000000"/>
                <w:lang w:eastAsia="zh-CN"/>
              </w:rPr>
              <w:t>年</w:t>
            </w:r>
            <w:r w:rsidR="005D1971">
              <w:rPr>
                <w:rFonts w:cs="Times New Roman" w:hint="eastAsia"/>
                <w:color w:val="000000"/>
                <w:lang w:eastAsia="zh-CN"/>
              </w:rPr>
              <w:t>全球铝电解电容器</w:t>
            </w:r>
            <w:r w:rsidRPr="00F61342">
              <w:rPr>
                <w:rFonts w:cs="Times New Roman" w:hint="eastAsia"/>
                <w:color w:val="000000"/>
                <w:lang w:eastAsia="zh-CN"/>
              </w:rPr>
              <w:t>市场</w:t>
            </w:r>
            <w:r w:rsidRPr="00122206">
              <w:rPr>
                <w:rFonts w:cs="Times New Roman"/>
                <w:color w:val="000000"/>
                <w:lang w:eastAsia="zh-CN"/>
              </w:rPr>
              <w:t>：</w:t>
            </w:r>
          </w:p>
          <w:p w:rsidR="00CC6142" w:rsidRDefault="006B2388" w:rsidP="006A1872">
            <w:pPr>
              <w:pStyle w:val="a0"/>
              <w:adjustRightInd w:val="0"/>
              <w:snapToGrid w:val="0"/>
              <w:spacing w:after="0"/>
              <w:rPr>
                <w:rFonts w:cs="Times New Roman"/>
                <w:color w:val="000000"/>
                <w:lang w:eastAsia="zh-CN"/>
              </w:rPr>
            </w:pPr>
            <w:r>
              <w:rPr>
                <w:rFonts w:cs="Times New Roman" w:hint="eastAsia"/>
                <w:color w:val="000000"/>
                <w:lang w:eastAsia="zh-CN"/>
              </w:rPr>
              <w:t>江海股份</w:t>
            </w:r>
            <w:r w:rsidR="006A1872">
              <w:rPr>
                <w:rFonts w:cs="Times New Roman" w:hint="eastAsia"/>
                <w:color w:val="000000"/>
                <w:lang w:eastAsia="zh-CN"/>
              </w:rPr>
              <w:t>：</w:t>
            </w:r>
            <w:r w:rsidR="00CF56C6">
              <w:rPr>
                <w:rFonts w:cs="Times New Roman"/>
                <w:color w:val="000000"/>
                <w:lang w:eastAsia="zh-CN"/>
              </w:rPr>
              <w:t>5</w:t>
            </w:r>
            <w:r w:rsidR="006A1872">
              <w:rPr>
                <w:rFonts w:cs="Times New Roman" w:hint="eastAsia"/>
                <w:color w:val="000000"/>
                <w:lang w:eastAsia="zh-CN"/>
              </w:rPr>
              <w:t>-</w:t>
            </w:r>
            <w:r w:rsidR="00CF56C6">
              <w:rPr>
                <w:rFonts w:cs="Times New Roman"/>
                <w:color w:val="000000"/>
                <w:lang w:eastAsia="zh-CN"/>
              </w:rPr>
              <w:t>10</w:t>
            </w:r>
            <w:r w:rsidR="006A1872">
              <w:rPr>
                <w:rFonts w:cs="Times New Roman" w:hint="eastAsia"/>
                <w:color w:val="000000"/>
                <w:lang w:eastAsia="zh-CN"/>
              </w:rPr>
              <w:t>%</w:t>
            </w:r>
          </w:p>
          <w:p w:rsidR="00BB5D99" w:rsidRDefault="00CF56C6" w:rsidP="006A1872">
            <w:pPr>
              <w:pStyle w:val="a0"/>
              <w:adjustRightInd w:val="0"/>
              <w:snapToGrid w:val="0"/>
              <w:spacing w:after="0"/>
              <w:rPr>
                <w:rFonts w:cs="Times New Roman"/>
                <w:color w:val="000000"/>
                <w:lang w:eastAsia="zh-CN"/>
              </w:rPr>
            </w:pPr>
            <w:r>
              <w:rPr>
                <w:rFonts w:cs="Times New Roman"/>
                <w:color w:val="000000"/>
                <w:lang w:eastAsia="zh-CN"/>
              </w:rPr>
              <w:t>2022</w:t>
            </w:r>
            <w:r>
              <w:rPr>
                <w:rFonts w:cs="Times New Roman" w:hint="eastAsia"/>
                <w:color w:val="000000"/>
                <w:lang w:eastAsia="zh-CN"/>
              </w:rPr>
              <w:t>年中国境内铝电解电容器市场：</w:t>
            </w:r>
          </w:p>
          <w:p w:rsidR="00CF56C6" w:rsidRDefault="00CF56C6" w:rsidP="006A1872">
            <w:pPr>
              <w:pStyle w:val="a0"/>
              <w:adjustRightInd w:val="0"/>
              <w:snapToGrid w:val="0"/>
              <w:spacing w:after="0"/>
              <w:rPr>
                <w:rFonts w:cs="Times New Roman"/>
                <w:color w:val="000000"/>
                <w:lang w:eastAsia="zh-CN"/>
              </w:rPr>
            </w:pPr>
            <w:r>
              <w:rPr>
                <w:rFonts w:cs="Times New Roman" w:hint="eastAsia"/>
                <w:color w:val="000000"/>
                <w:lang w:eastAsia="zh-CN"/>
              </w:rPr>
              <w:t>江海股份：</w:t>
            </w:r>
            <w:r>
              <w:rPr>
                <w:rFonts w:cs="Times New Roman" w:hint="eastAsia"/>
                <w:color w:val="000000"/>
                <w:lang w:eastAsia="zh-CN"/>
              </w:rPr>
              <w:t>5-</w:t>
            </w:r>
            <w:r>
              <w:rPr>
                <w:rFonts w:cs="Times New Roman"/>
                <w:color w:val="000000"/>
                <w:lang w:eastAsia="zh-CN"/>
              </w:rPr>
              <w:t>10</w:t>
            </w:r>
            <w:r>
              <w:rPr>
                <w:rFonts w:cs="Times New Roman" w:hint="eastAsia"/>
                <w:color w:val="000000"/>
                <w:lang w:eastAsia="zh-CN"/>
              </w:rPr>
              <w:t>%</w:t>
            </w:r>
          </w:p>
          <w:p w:rsidR="006B2388" w:rsidRDefault="006B2388" w:rsidP="006A1872">
            <w:pPr>
              <w:pStyle w:val="a0"/>
              <w:adjustRightInd w:val="0"/>
              <w:snapToGrid w:val="0"/>
              <w:spacing w:after="0"/>
              <w:rPr>
                <w:rFonts w:cs="Times New Roman"/>
                <w:color w:val="000000"/>
                <w:lang w:eastAsia="zh-CN"/>
              </w:rPr>
            </w:pPr>
            <w:r>
              <w:rPr>
                <w:rFonts w:cs="Times New Roman"/>
                <w:color w:val="000000"/>
                <w:lang w:eastAsia="zh-CN"/>
              </w:rPr>
              <w:t>2022</w:t>
            </w:r>
            <w:r>
              <w:rPr>
                <w:rFonts w:cs="Times New Roman" w:hint="eastAsia"/>
                <w:color w:val="000000"/>
                <w:lang w:eastAsia="zh-CN"/>
              </w:rPr>
              <w:t>年全球薄膜电容器市场：</w:t>
            </w:r>
          </w:p>
          <w:p w:rsidR="00CF56C6" w:rsidRDefault="00CF56C6" w:rsidP="00CF56C6">
            <w:pPr>
              <w:pStyle w:val="a0"/>
              <w:adjustRightInd w:val="0"/>
              <w:snapToGrid w:val="0"/>
              <w:spacing w:after="0"/>
              <w:rPr>
                <w:rFonts w:cs="Times New Roman"/>
                <w:color w:val="000000"/>
                <w:lang w:eastAsia="zh-CN"/>
              </w:rPr>
            </w:pPr>
            <w:r>
              <w:rPr>
                <w:rFonts w:cs="Times New Roman" w:hint="eastAsia"/>
                <w:color w:val="000000"/>
                <w:lang w:eastAsia="zh-CN"/>
              </w:rPr>
              <w:lastRenderedPageBreak/>
              <w:t>江海股份：</w:t>
            </w:r>
            <w:r>
              <w:rPr>
                <w:rFonts w:cs="Times New Roman"/>
                <w:color w:val="000000"/>
                <w:lang w:eastAsia="zh-CN"/>
              </w:rPr>
              <w:t>0</w:t>
            </w:r>
            <w:r>
              <w:rPr>
                <w:rFonts w:cs="Times New Roman" w:hint="eastAsia"/>
                <w:color w:val="000000"/>
                <w:lang w:eastAsia="zh-CN"/>
              </w:rPr>
              <w:t>-</w:t>
            </w:r>
            <w:r>
              <w:rPr>
                <w:rFonts w:cs="Times New Roman"/>
                <w:color w:val="000000"/>
                <w:lang w:eastAsia="zh-CN"/>
              </w:rPr>
              <w:t>5</w:t>
            </w:r>
            <w:r>
              <w:rPr>
                <w:rFonts w:cs="Times New Roman" w:hint="eastAsia"/>
                <w:color w:val="000000"/>
                <w:lang w:eastAsia="zh-CN"/>
              </w:rPr>
              <w:t>%</w:t>
            </w:r>
          </w:p>
          <w:p w:rsidR="00CF56C6" w:rsidRDefault="00CF56C6" w:rsidP="00CF56C6">
            <w:pPr>
              <w:pStyle w:val="a0"/>
              <w:adjustRightInd w:val="0"/>
              <w:snapToGrid w:val="0"/>
              <w:spacing w:after="0"/>
              <w:rPr>
                <w:rFonts w:cs="Times New Roman"/>
                <w:color w:val="000000"/>
                <w:lang w:eastAsia="zh-CN"/>
              </w:rPr>
            </w:pPr>
            <w:r>
              <w:rPr>
                <w:rFonts w:cs="Times New Roman"/>
                <w:color w:val="000000"/>
                <w:lang w:eastAsia="zh-CN"/>
              </w:rPr>
              <w:t>2022</w:t>
            </w:r>
            <w:r>
              <w:rPr>
                <w:rFonts w:cs="Times New Roman" w:hint="eastAsia"/>
                <w:color w:val="000000"/>
                <w:lang w:eastAsia="zh-CN"/>
              </w:rPr>
              <w:t>年中国境内薄膜电容器市场：</w:t>
            </w:r>
          </w:p>
          <w:p w:rsidR="00CF56C6" w:rsidRPr="004F083C" w:rsidRDefault="00CF56C6" w:rsidP="00CF56C6">
            <w:pPr>
              <w:pStyle w:val="a0"/>
              <w:adjustRightInd w:val="0"/>
              <w:snapToGrid w:val="0"/>
              <w:spacing w:after="0"/>
              <w:rPr>
                <w:rFonts w:cs="Times New Roman"/>
                <w:bCs/>
                <w:color w:val="000000"/>
                <w:lang w:eastAsia="zh-CN"/>
              </w:rPr>
            </w:pPr>
            <w:r>
              <w:rPr>
                <w:rFonts w:cs="Times New Roman" w:hint="eastAsia"/>
                <w:color w:val="000000"/>
                <w:lang w:eastAsia="zh-CN"/>
              </w:rPr>
              <w:t>江海股份：</w:t>
            </w:r>
            <w:r>
              <w:rPr>
                <w:rFonts w:cs="Times New Roman"/>
                <w:color w:val="000000"/>
                <w:lang w:eastAsia="zh-CN"/>
              </w:rPr>
              <w:t>0</w:t>
            </w:r>
            <w:r>
              <w:rPr>
                <w:rFonts w:cs="Times New Roman" w:hint="eastAsia"/>
                <w:color w:val="000000"/>
                <w:lang w:eastAsia="zh-CN"/>
              </w:rPr>
              <w:t>-</w:t>
            </w:r>
            <w:r>
              <w:rPr>
                <w:rFonts w:cs="Times New Roman"/>
                <w:color w:val="000000"/>
                <w:lang w:eastAsia="zh-CN"/>
              </w:rPr>
              <w:t>5</w:t>
            </w:r>
            <w:r>
              <w:rPr>
                <w:rFonts w:cs="Times New Roman" w:hint="eastAsia"/>
                <w:color w:val="000000"/>
                <w:lang w:eastAsia="zh-CN"/>
              </w:rPr>
              <w:t>%</w:t>
            </w:r>
          </w:p>
        </w:tc>
      </w:tr>
    </w:tbl>
    <w:p w:rsidR="00CC6142" w:rsidRDefault="00CC6142" w:rsidP="00F5370E">
      <w:pPr>
        <w:pStyle w:val="a0"/>
        <w:adjustRightInd w:val="0"/>
        <w:snapToGrid w:val="0"/>
        <w:spacing w:after="0"/>
        <w:rPr>
          <w:rFonts w:ascii="宋体" w:hAnsi="宋体" w:cs="宋体"/>
          <w:bCs/>
          <w:color w:val="000000"/>
          <w:sz w:val="28"/>
          <w:szCs w:val="28"/>
          <w:lang w:eastAsia="zh-CN"/>
        </w:rPr>
      </w:pPr>
    </w:p>
    <w:sectPr w:rsidR="00CC6142">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87E" w:rsidRDefault="00DD487E">
      <w:pPr>
        <w:spacing w:after="0"/>
      </w:pPr>
      <w:r>
        <w:separator/>
      </w:r>
    </w:p>
  </w:endnote>
  <w:endnote w:type="continuationSeparator" w:id="0">
    <w:p w:rsidR="00DD487E" w:rsidRDefault="00DD48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altName w:val="Times New Roman"/>
    <w:charset w:val="00"/>
    <w:family w:val="roman"/>
    <w:pitch w:val="default"/>
    <w:sig w:usb0="00002003" w:usb1="00000000" w:usb2="00000000" w:usb3="00000000" w:csb0="00000041" w:csb1="2008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87E" w:rsidRDefault="00DD487E">
      <w:pPr>
        <w:spacing w:after="0"/>
      </w:pPr>
      <w:r>
        <w:separator/>
      </w:r>
    </w:p>
  </w:footnote>
  <w:footnote w:type="continuationSeparator" w:id="0">
    <w:p w:rsidR="00DD487E" w:rsidRDefault="00DD48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038DF"/>
    <w:rsid w:val="000150B7"/>
    <w:rsid w:val="000166CB"/>
    <w:rsid w:val="00021AB2"/>
    <w:rsid w:val="000326C8"/>
    <w:rsid w:val="0003448C"/>
    <w:rsid w:val="00037B31"/>
    <w:rsid w:val="00041C40"/>
    <w:rsid w:val="0004292A"/>
    <w:rsid w:val="000467AA"/>
    <w:rsid w:val="00054166"/>
    <w:rsid w:val="00062616"/>
    <w:rsid w:val="00073E6B"/>
    <w:rsid w:val="0007723F"/>
    <w:rsid w:val="00077D60"/>
    <w:rsid w:val="000830A7"/>
    <w:rsid w:val="00083590"/>
    <w:rsid w:val="00084A4B"/>
    <w:rsid w:val="00092F4E"/>
    <w:rsid w:val="000B58E5"/>
    <w:rsid w:val="000B653C"/>
    <w:rsid w:val="000C45DB"/>
    <w:rsid w:val="000C6953"/>
    <w:rsid w:val="000D573B"/>
    <w:rsid w:val="000E29A9"/>
    <w:rsid w:val="000E3A81"/>
    <w:rsid w:val="000E4C7B"/>
    <w:rsid w:val="00107E19"/>
    <w:rsid w:val="00115F62"/>
    <w:rsid w:val="00123E26"/>
    <w:rsid w:val="0014125C"/>
    <w:rsid w:val="00145B05"/>
    <w:rsid w:val="00151708"/>
    <w:rsid w:val="001639D8"/>
    <w:rsid w:val="00164A86"/>
    <w:rsid w:val="00166C01"/>
    <w:rsid w:val="00186A05"/>
    <w:rsid w:val="001965E2"/>
    <w:rsid w:val="001B4EA1"/>
    <w:rsid w:val="001C1F17"/>
    <w:rsid w:val="001C5840"/>
    <w:rsid w:val="001D1555"/>
    <w:rsid w:val="001D6168"/>
    <w:rsid w:val="001E0F1F"/>
    <w:rsid w:val="001E414A"/>
    <w:rsid w:val="001F346E"/>
    <w:rsid w:val="001F35AA"/>
    <w:rsid w:val="001F367B"/>
    <w:rsid w:val="001F51EE"/>
    <w:rsid w:val="002138CC"/>
    <w:rsid w:val="00224A7C"/>
    <w:rsid w:val="00224E4C"/>
    <w:rsid w:val="002278D1"/>
    <w:rsid w:val="00231007"/>
    <w:rsid w:val="00231665"/>
    <w:rsid w:val="00233737"/>
    <w:rsid w:val="002367A1"/>
    <w:rsid w:val="002403B5"/>
    <w:rsid w:val="00245281"/>
    <w:rsid w:val="00250E61"/>
    <w:rsid w:val="00255B24"/>
    <w:rsid w:val="00261F94"/>
    <w:rsid w:val="00267941"/>
    <w:rsid w:val="002700B0"/>
    <w:rsid w:val="00280F94"/>
    <w:rsid w:val="00287E91"/>
    <w:rsid w:val="00291652"/>
    <w:rsid w:val="002935A5"/>
    <w:rsid w:val="002935AC"/>
    <w:rsid w:val="002964A1"/>
    <w:rsid w:val="002A25F2"/>
    <w:rsid w:val="002A7C26"/>
    <w:rsid w:val="002B741C"/>
    <w:rsid w:val="002D23D1"/>
    <w:rsid w:val="002D4528"/>
    <w:rsid w:val="002D49F1"/>
    <w:rsid w:val="002F09A7"/>
    <w:rsid w:val="002F5271"/>
    <w:rsid w:val="00300C78"/>
    <w:rsid w:val="00306B88"/>
    <w:rsid w:val="00310488"/>
    <w:rsid w:val="00311263"/>
    <w:rsid w:val="00314619"/>
    <w:rsid w:val="00320053"/>
    <w:rsid w:val="0034107F"/>
    <w:rsid w:val="00344D27"/>
    <w:rsid w:val="00345979"/>
    <w:rsid w:val="0035604C"/>
    <w:rsid w:val="00360E7D"/>
    <w:rsid w:val="00370599"/>
    <w:rsid w:val="00371332"/>
    <w:rsid w:val="003850D4"/>
    <w:rsid w:val="00385F00"/>
    <w:rsid w:val="003866EF"/>
    <w:rsid w:val="003972CB"/>
    <w:rsid w:val="003A4565"/>
    <w:rsid w:val="003B268C"/>
    <w:rsid w:val="003B27EC"/>
    <w:rsid w:val="003B2F86"/>
    <w:rsid w:val="003B4439"/>
    <w:rsid w:val="003B4C9E"/>
    <w:rsid w:val="003B7CBC"/>
    <w:rsid w:val="003C3456"/>
    <w:rsid w:val="003D6C39"/>
    <w:rsid w:val="003E3B57"/>
    <w:rsid w:val="003E73DB"/>
    <w:rsid w:val="003E7DD5"/>
    <w:rsid w:val="00410914"/>
    <w:rsid w:val="004119F5"/>
    <w:rsid w:val="00415295"/>
    <w:rsid w:val="00415AA1"/>
    <w:rsid w:val="004166B2"/>
    <w:rsid w:val="004203EF"/>
    <w:rsid w:val="00427E52"/>
    <w:rsid w:val="0044138C"/>
    <w:rsid w:val="00446353"/>
    <w:rsid w:val="0044739B"/>
    <w:rsid w:val="00467A6B"/>
    <w:rsid w:val="00483FD6"/>
    <w:rsid w:val="0049707A"/>
    <w:rsid w:val="004973DB"/>
    <w:rsid w:val="0049771A"/>
    <w:rsid w:val="004A4BF1"/>
    <w:rsid w:val="004A607A"/>
    <w:rsid w:val="004C2EC8"/>
    <w:rsid w:val="004C3420"/>
    <w:rsid w:val="004D018B"/>
    <w:rsid w:val="004D124C"/>
    <w:rsid w:val="004D4435"/>
    <w:rsid w:val="004D53F0"/>
    <w:rsid w:val="004F083C"/>
    <w:rsid w:val="00512A53"/>
    <w:rsid w:val="005174F7"/>
    <w:rsid w:val="00523905"/>
    <w:rsid w:val="005251B9"/>
    <w:rsid w:val="00530BB4"/>
    <w:rsid w:val="00530BF9"/>
    <w:rsid w:val="00545A47"/>
    <w:rsid w:val="00571942"/>
    <w:rsid w:val="0057200D"/>
    <w:rsid w:val="00591CEC"/>
    <w:rsid w:val="005B0CEB"/>
    <w:rsid w:val="005B18A3"/>
    <w:rsid w:val="005D1971"/>
    <w:rsid w:val="005D277C"/>
    <w:rsid w:val="005D6D17"/>
    <w:rsid w:val="005E52EC"/>
    <w:rsid w:val="005E7B2F"/>
    <w:rsid w:val="005F5280"/>
    <w:rsid w:val="005F7223"/>
    <w:rsid w:val="0060413B"/>
    <w:rsid w:val="00605EE6"/>
    <w:rsid w:val="0060669E"/>
    <w:rsid w:val="00614EBB"/>
    <w:rsid w:val="0061583E"/>
    <w:rsid w:val="00617BCA"/>
    <w:rsid w:val="00632159"/>
    <w:rsid w:val="00637B81"/>
    <w:rsid w:val="00643000"/>
    <w:rsid w:val="00645B6A"/>
    <w:rsid w:val="00655225"/>
    <w:rsid w:val="00663A23"/>
    <w:rsid w:val="00664174"/>
    <w:rsid w:val="006643EA"/>
    <w:rsid w:val="00672468"/>
    <w:rsid w:val="0067348D"/>
    <w:rsid w:val="006745A9"/>
    <w:rsid w:val="00682729"/>
    <w:rsid w:val="00682D54"/>
    <w:rsid w:val="006A1872"/>
    <w:rsid w:val="006B2388"/>
    <w:rsid w:val="006B4541"/>
    <w:rsid w:val="006D1E2B"/>
    <w:rsid w:val="006E0D98"/>
    <w:rsid w:val="006E3180"/>
    <w:rsid w:val="006E37A1"/>
    <w:rsid w:val="006E6E26"/>
    <w:rsid w:val="006E70AA"/>
    <w:rsid w:val="006F7A98"/>
    <w:rsid w:val="007029CB"/>
    <w:rsid w:val="00705778"/>
    <w:rsid w:val="007100B4"/>
    <w:rsid w:val="0071373B"/>
    <w:rsid w:val="00720F7B"/>
    <w:rsid w:val="00726B19"/>
    <w:rsid w:val="0072786F"/>
    <w:rsid w:val="00727BD0"/>
    <w:rsid w:val="00734E54"/>
    <w:rsid w:val="007373F0"/>
    <w:rsid w:val="00742AFE"/>
    <w:rsid w:val="00742EDF"/>
    <w:rsid w:val="00751420"/>
    <w:rsid w:val="007674D7"/>
    <w:rsid w:val="00772298"/>
    <w:rsid w:val="007747BB"/>
    <w:rsid w:val="00777FDF"/>
    <w:rsid w:val="0078114D"/>
    <w:rsid w:val="0078197E"/>
    <w:rsid w:val="00794062"/>
    <w:rsid w:val="00797584"/>
    <w:rsid w:val="007A2D94"/>
    <w:rsid w:val="007A6CF1"/>
    <w:rsid w:val="007B651A"/>
    <w:rsid w:val="007B6ED8"/>
    <w:rsid w:val="007B75E4"/>
    <w:rsid w:val="007D71F2"/>
    <w:rsid w:val="007E2608"/>
    <w:rsid w:val="007F1726"/>
    <w:rsid w:val="0080200E"/>
    <w:rsid w:val="00803A33"/>
    <w:rsid w:val="008051ED"/>
    <w:rsid w:val="00811775"/>
    <w:rsid w:val="008207D4"/>
    <w:rsid w:val="008248B2"/>
    <w:rsid w:val="00834D88"/>
    <w:rsid w:val="00841A32"/>
    <w:rsid w:val="00864085"/>
    <w:rsid w:val="00877AF7"/>
    <w:rsid w:val="008803D0"/>
    <w:rsid w:val="00880F24"/>
    <w:rsid w:val="008836AF"/>
    <w:rsid w:val="00885C9B"/>
    <w:rsid w:val="00893879"/>
    <w:rsid w:val="008A30CE"/>
    <w:rsid w:val="008A510B"/>
    <w:rsid w:val="008B2172"/>
    <w:rsid w:val="008C7C21"/>
    <w:rsid w:val="008D4ED8"/>
    <w:rsid w:val="008D644E"/>
    <w:rsid w:val="008E5BCA"/>
    <w:rsid w:val="008F1441"/>
    <w:rsid w:val="009022B0"/>
    <w:rsid w:val="00905F4A"/>
    <w:rsid w:val="00907F04"/>
    <w:rsid w:val="009145E4"/>
    <w:rsid w:val="009301D9"/>
    <w:rsid w:val="00937D5F"/>
    <w:rsid w:val="009409F3"/>
    <w:rsid w:val="0094346F"/>
    <w:rsid w:val="00943C51"/>
    <w:rsid w:val="00953187"/>
    <w:rsid w:val="009551E9"/>
    <w:rsid w:val="00960C1D"/>
    <w:rsid w:val="00960EF0"/>
    <w:rsid w:val="0096333E"/>
    <w:rsid w:val="00966046"/>
    <w:rsid w:val="009668EC"/>
    <w:rsid w:val="00971229"/>
    <w:rsid w:val="0097305A"/>
    <w:rsid w:val="009758AE"/>
    <w:rsid w:val="00977C3B"/>
    <w:rsid w:val="00986607"/>
    <w:rsid w:val="009901B5"/>
    <w:rsid w:val="009921E3"/>
    <w:rsid w:val="009A0BCC"/>
    <w:rsid w:val="009A2EFA"/>
    <w:rsid w:val="009A438B"/>
    <w:rsid w:val="009A57C5"/>
    <w:rsid w:val="009A6CD4"/>
    <w:rsid w:val="009A6E66"/>
    <w:rsid w:val="009B0211"/>
    <w:rsid w:val="009B3968"/>
    <w:rsid w:val="009C1361"/>
    <w:rsid w:val="009C16F8"/>
    <w:rsid w:val="009C1DE7"/>
    <w:rsid w:val="009C5625"/>
    <w:rsid w:val="009C5962"/>
    <w:rsid w:val="009D0999"/>
    <w:rsid w:val="009D396A"/>
    <w:rsid w:val="009F0698"/>
    <w:rsid w:val="009F5774"/>
    <w:rsid w:val="00A029A9"/>
    <w:rsid w:val="00A05705"/>
    <w:rsid w:val="00A16F03"/>
    <w:rsid w:val="00A21136"/>
    <w:rsid w:val="00A3323A"/>
    <w:rsid w:val="00A335A3"/>
    <w:rsid w:val="00A46C66"/>
    <w:rsid w:val="00A46FAF"/>
    <w:rsid w:val="00A53630"/>
    <w:rsid w:val="00A5674A"/>
    <w:rsid w:val="00A623EF"/>
    <w:rsid w:val="00A64F91"/>
    <w:rsid w:val="00A7438D"/>
    <w:rsid w:val="00A74797"/>
    <w:rsid w:val="00A753B1"/>
    <w:rsid w:val="00A7601D"/>
    <w:rsid w:val="00A81984"/>
    <w:rsid w:val="00A84254"/>
    <w:rsid w:val="00AA0F23"/>
    <w:rsid w:val="00AA3E2F"/>
    <w:rsid w:val="00AA46CA"/>
    <w:rsid w:val="00AA535B"/>
    <w:rsid w:val="00AC3273"/>
    <w:rsid w:val="00AC68C4"/>
    <w:rsid w:val="00AD2C27"/>
    <w:rsid w:val="00AD310D"/>
    <w:rsid w:val="00AD34C8"/>
    <w:rsid w:val="00AD3D4D"/>
    <w:rsid w:val="00AD69FB"/>
    <w:rsid w:val="00AE0238"/>
    <w:rsid w:val="00AE4069"/>
    <w:rsid w:val="00AE4AA3"/>
    <w:rsid w:val="00AE7916"/>
    <w:rsid w:val="00AF09EA"/>
    <w:rsid w:val="00AF1D6D"/>
    <w:rsid w:val="00AF5632"/>
    <w:rsid w:val="00B04913"/>
    <w:rsid w:val="00B1563D"/>
    <w:rsid w:val="00B2169A"/>
    <w:rsid w:val="00B2326F"/>
    <w:rsid w:val="00B317BB"/>
    <w:rsid w:val="00B31D4D"/>
    <w:rsid w:val="00B3616B"/>
    <w:rsid w:val="00B37633"/>
    <w:rsid w:val="00B518C9"/>
    <w:rsid w:val="00B52B38"/>
    <w:rsid w:val="00B52EAC"/>
    <w:rsid w:val="00B54969"/>
    <w:rsid w:val="00B56E55"/>
    <w:rsid w:val="00B76D9C"/>
    <w:rsid w:val="00B80B9E"/>
    <w:rsid w:val="00B838DA"/>
    <w:rsid w:val="00B86E3A"/>
    <w:rsid w:val="00BA017F"/>
    <w:rsid w:val="00BA7725"/>
    <w:rsid w:val="00BB544C"/>
    <w:rsid w:val="00BB5D99"/>
    <w:rsid w:val="00BD535F"/>
    <w:rsid w:val="00BD7D64"/>
    <w:rsid w:val="00BE6E64"/>
    <w:rsid w:val="00BF1BA1"/>
    <w:rsid w:val="00BF31B7"/>
    <w:rsid w:val="00BF4778"/>
    <w:rsid w:val="00BF4F99"/>
    <w:rsid w:val="00BF4FA4"/>
    <w:rsid w:val="00BF6FFC"/>
    <w:rsid w:val="00C10048"/>
    <w:rsid w:val="00C20661"/>
    <w:rsid w:val="00C30E9B"/>
    <w:rsid w:val="00C32412"/>
    <w:rsid w:val="00C424FC"/>
    <w:rsid w:val="00C51ECC"/>
    <w:rsid w:val="00C529EF"/>
    <w:rsid w:val="00C600D9"/>
    <w:rsid w:val="00C67ADA"/>
    <w:rsid w:val="00C810E8"/>
    <w:rsid w:val="00C847C2"/>
    <w:rsid w:val="00C915CC"/>
    <w:rsid w:val="00C926A5"/>
    <w:rsid w:val="00CA2C0B"/>
    <w:rsid w:val="00CA6613"/>
    <w:rsid w:val="00CC2EAC"/>
    <w:rsid w:val="00CC37B9"/>
    <w:rsid w:val="00CC6142"/>
    <w:rsid w:val="00CC69AD"/>
    <w:rsid w:val="00CD0278"/>
    <w:rsid w:val="00CD54DA"/>
    <w:rsid w:val="00CF1664"/>
    <w:rsid w:val="00CF56C6"/>
    <w:rsid w:val="00CF5A8A"/>
    <w:rsid w:val="00D01278"/>
    <w:rsid w:val="00D0144B"/>
    <w:rsid w:val="00D0257E"/>
    <w:rsid w:val="00D070CF"/>
    <w:rsid w:val="00D12AB1"/>
    <w:rsid w:val="00D23B36"/>
    <w:rsid w:val="00D27AEB"/>
    <w:rsid w:val="00D417A8"/>
    <w:rsid w:val="00D53BAE"/>
    <w:rsid w:val="00D57DBA"/>
    <w:rsid w:val="00D57EBC"/>
    <w:rsid w:val="00D71F76"/>
    <w:rsid w:val="00D77095"/>
    <w:rsid w:val="00D80573"/>
    <w:rsid w:val="00D8612A"/>
    <w:rsid w:val="00D94BB1"/>
    <w:rsid w:val="00D961C9"/>
    <w:rsid w:val="00D97B80"/>
    <w:rsid w:val="00DA1D73"/>
    <w:rsid w:val="00DB1CE3"/>
    <w:rsid w:val="00DB2761"/>
    <w:rsid w:val="00DB2FF6"/>
    <w:rsid w:val="00DD0E0C"/>
    <w:rsid w:val="00DD487E"/>
    <w:rsid w:val="00DD5D32"/>
    <w:rsid w:val="00DD7765"/>
    <w:rsid w:val="00DE522D"/>
    <w:rsid w:val="00E14F45"/>
    <w:rsid w:val="00E218B4"/>
    <w:rsid w:val="00E23955"/>
    <w:rsid w:val="00E23A0D"/>
    <w:rsid w:val="00E417DF"/>
    <w:rsid w:val="00E47327"/>
    <w:rsid w:val="00E54584"/>
    <w:rsid w:val="00E60201"/>
    <w:rsid w:val="00E7385D"/>
    <w:rsid w:val="00E83017"/>
    <w:rsid w:val="00E86579"/>
    <w:rsid w:val="00E90A19"/>
    <w:rsid w:val="00E94443"/>
    <w:rsid w:val="00E974F8"/>
    <w:rsid w:val="00EA79DA"/>
    <w:rsid w:val="00EB1495"/>
    <w:rsid w:val="00EB5B5E"/>
    <w:rsid w:val="00EC636E"/>
    <w:rsid w:val="00EC7E55"/>
    <w:rsid w:val="00ED14BB"/>
    <w:rsid w:val="00ED6F93"/>
    <w:rsid w:val="00EE0845"/>
    <w:rsid w:val="00EE4E86"/>
    <w:rsid w:val="00EE69FC"/>
    <w:rsid w:val="00EE7CB8"/>
    <w:rsid w:val="00EF16FB"/>
    <w:rsid w:val="00F00314"/>
    <w:rsid w:val="00F02216"/>
    <w:rsid w:val="00F0291C"/>
    <w:rsid w:val="00F034C8"/>
    <w:rsid w:val="00F101DD"/>
    <w:rsid w:val="00F14193"/>
    <w:rsid w:val="00F14D59"/>
    <w:rsid w:val="00F20CCE"/>
    <w:rsid w:val="00F3614E"/>
    <w:rsid w:val="00F5370E"/>
    <w:rsid w:val="00F55BDD"/>
    <w:rsid w:val="00F56870"/>
    <w:rsid w:val="00F576E0"/>
    <w:rsid w:val="00F6427F"/>
    <w:rsid w:val="00F6440C"/>
    <w:rsid w:val="00F901CF"/>
    <w:rsid w:val="00F906EF"/>
    <w:rsid w:val="00FA2D79"/>
    <w:rsid w:val="00FB33FD"/>
    <w:rsid w:val="00FB645E"/>
    <w:rsid w:val="00FC1ED9"/>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F3BCCD4-8236-44CF-9465-62FCA9FE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71">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52">
    <w:name w:val="toc 5"/>
    <w:basedOn w:val="a"/>
    <w:next w:val="a"/>
    <w:pPr>
      <w:ind w:left="960"/>
    </w:pPr>
  </w:style>
  <w:style w:type="paragraph" w:styleId="34">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82">
    <w:name w:val="toc 8"/>
    <w:basedOn w:val="a"/>
    <w:next w:val="a"/>
    <w:pPr>
      <w:ind w:left="1680"/>
    </w:pPr>
  </w:style>
  <w:style w:type="paragraph" w:styleId="35">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3">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1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43">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62">
    <w:name w:val="toc 6"/>
    <w:basedOn w:val="a"/>
    <w:next w:val="a"/>
    <w:pPr>
      <w:ind w:left="1200"/>
    </w:pPr>
  </w:style>
  <w:style w:type="paragraph" w:styleId="54">
    <w:name w:val="List 5"/>
    <w:basedOn w:val="a"/>
    <w:pPr>
      <w:ind w:left="1800" w:hanging="360"/>
      <w:contextualSpacing/>
    </w:pPr>
  </w:style>
  <w:style w:type="paragraph" w:styleId="36">
    <w:name w:val="Body Text Indent 3"/>
    <w:basedOn w:val="a"/>
    <w:link w:val="37"/>
    <w:pPr>
      <w:spacing w:after="120"/>
      <w:ind w:left="360"/>
    </w:pPr>
    <w:rPr>
      <w:rFonts w:cs="Simplified Arabic"/>
      <w:sz w:val="16"/>
      <w:szCs w:val="16"/>
    </w:rPr>
  </w:style>
  <w:style w:type="character" w:customStyle="1" w:styleId="37">
    <w:name w:val="正文文本缩进 3 字符"/>
    <w:link w:val="36"/>
    <w:rPr>
      <w:sz w:val="16"/>
      <w:szCs w:val="16"/>
      <w:lang w:bidi="ar-AE"/>
    </w:rPr>
  </w:style>
  <w:style w:type="paragraph" w:styleId="72">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24">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92">
    <w:name w:val="toc 9"/>
    <w:basedOn w:val="a"/>
    <w:next w:val="a"/>
    <w:pPr>
      <w:ind w:left="1920"/>
    </w:pPr>
  </w:style>
  <w:style w:type="paragraph" w:styleId="25">
    <w:name w:val="Body Text 2"/>
    <w:basedOn w:val="a"/>
    <w:link w:val="26"/>
    <w:pPr>
      <w:ind w:left="1440"/>
    </w:pPr>
    <w:rPr>
      <w:rFonts w:cs="Simplified Arabic"/>
      <w:lang w:eastAsia="en-GB"/>
    </w:rPr>
  </w:style>
  <w:style w:type="character" w:customStyle="1" w:styleId="26">
    <w:name w:val="正文文本 2 字符"/>
    <w:link w:val="25"/>
    <w:rPr>
      <w:sz w:val="24"/>
      <w:szCs w:val="24"/>
      <w:lang w:eastAsia="en-GB" w:bidi="ar-AE"/>
    </w:rPr>
  </w:style>
  <w:style w:type="paragraph" w:styleId="44">
    <w:name w:val="List 4"/>
    <w:basedOn w:val="a"/>
    <w:pPr>
      <w:ind w:left="1440" w:hanging="360"/>
      <w:contextualSpacing/>
    </w:pPr>
  </w:style>
  <w:style w:type="paragraph" w:styleId="27">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8">
    <w:name w:val="List Continue 3"/>
    <w:basedOn w:val="a"/>
    <w:pPr>
      <w:spacing w:after="120"/>
      <w:ind w:left="1080"/>
      <w:contextualSpacing/>
    </w:pPr>
  </w:style>
  <w:style w:type="paragraph" w:styleId="12">
    <w:name w:val="index 1"/>
    <w:basedOn w:val="a"/>
    <w:next w:val="a"/>
    <w:pPr>
      <w:ind w:left="240" w:hanging="240"/>
    </w:pPr>
  </w:style>
  <w:style w:type="paragraph" w:styleId="28">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首行缩进 字符"/>
    <w:link w:val="afff9"/>
    <w:rPr>
      <w:sz w:val="24"/>
      <w:szCs w:val="24"/>
      <w:lang w:eastAsia="en-GB" w:bidi="ar-AE"/>
    </w:rPr>
  </w:style>
  <w:style w:type="paragraph" w:styleId="29">
    <w:name w:val="Body Text First Indent 2"/>
    <w:basedOn w:val="afff9"/>
    <w:link w:val="2a"/>
    <w:pPr>
      <w:ind w:firstLine="1440"/>
    </w:pPr>
  </w:style>
  <w:style w:type="character" w:customStyle="1" w:styleId="2a">
    <w:name w:val="正文首行缩进 2 字符"/>
    <w:link w:val="29"/>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b">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9">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c">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a">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5">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5">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d">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6">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e">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8">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6">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5">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3">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3">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9">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1">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e">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7">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2">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f">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8">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7">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4">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4">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4">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b">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3">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0">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5"/>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5"/>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B1CCE-1CF2-4995-BCEC-58A94453E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37</TotalTime>
  <Pages>2</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King &amp; Wood Mallesons</cp:lastModifiedBy>
  <cp:revision>6</cp:revision>
  <cp:lastPrinted>2022-03-20T13:18:00Z</cp:lastPrinted>
  <dcterms:created xsi:type="dcterms:W3CDTF">2024-03-15T09:19:00Z</dcterms:created>
  <dcterms:modified xsi:type="dcterms:W3CDTF">2024-03-25T09:20:00Z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