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C7292E" w14:textId="77777777" w:rsidR="0055007A" w:rsidRDefault="00000000">
      <w:pPr>
        <w:spacing w:after="240" w:line="240" w:lineRule="auto"/>
        <w:jc w:val="center"/>
        <w:rPr>
          <w:rFonts w:ascii="黑体" w:eastAsia="黑体" w:hAnsi="黑体" w:cs="黑体"/>
          <w:bCs/>
          <w:sz w:val="36"/>
          <w:szCs w:val="36"/>
          <w:lang w:val="en-GB" w:bidi="ar-AE"/>
        </w:rPr>
      </w:pPr>
      <w:r>
        <w:rPr>
          <w:rFonts w:ascii="黑体" w:eastAsia="黑体" w:hAnsi="黑体" w:cs="黑体" w:hint="eastAsia"/>
          <w:bCs/>
          <w:sz w:val="36"/>
          <w:szCs w:val="36"/>
          <w:lang w:val="en-GB" w:bidi="ar-AE"/>
        </w:rPr>
        <w:t>经营者集中简易案件公示表</w:t>
      </w:r>
    </w:p>
    <w:tbl>
      <w:tblPr>
        <w:tblW w:w="9669"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1607"/>
        <w:gridCol w:w="6122"/>
      </w:tblGrid>
      <w:tr w:rsidR="0055007A" w14:paraId="02752BE7" w14:textId="77777777" w:rsidTr="003B43A1">
        <w:trPr>
          <w:trHeight w:val="926"/>
        </w:trPr>
        <w:tc>
          <w:tcPr>
            <w:tcW w:w="1940" w:type="dxa"/>
            <w:shd w:val="clear" w:color="auto" w:fill="D9D9D9"/>
            <w:vAlign w:val="center"/>
          </w:tcPr>
          <w:p w14:paraId="3983B66F" w14:textId="77777777" w:rsidR="0055007A" w:rsidRDefault="00000000">
            <w:pPr>
              <w:adjustRightInd w:val="0"/>
              <w:snapToGrid w:val="0"/>
              <w:spacing w:after="0" w:line="240" w:lineRule="auto"/>
              <w:jc w:val="both"/>
              <w:rPr>
                <w:rFonts w:ascii="宋体" w:eastAsia="宋体" w:hAnsi="宋体" w:cs="宋体"/>
                <w:bCs/>
                <w:color w:val="000000"/>
                <w:sz w:val="24"/>
                <w:szCs w:val="24"/>
                <w:lang w:eastAsia="en-GB" w:bidi="ar-AE"/>
              </w:rPr>
            </w:pPr>
            <w:proofErr w:type="spellStart"/>
            <w:r>
              <w:rPr>
                <w:rFonts w:ascii="宋体" w:eastAsia="宋体" w:hAnsi="宋体" w:cs="宋体" w:hint="eastAsia"/>
                <w:bCs/>
                <w:color w:val="000000"/>
                <w:sz w:val="24"/>
                <w:szCs w:val="24"/>
                <w:lang w:val="en-GB" w:eastAsia="en-GB" w:bidi="ar-AE"/>
              </w:rPr>
              <w:t>案件名称</w:t>
            </w:r>
            <w:proofErr w:type="spellEnd"/>
          </w:p>
        </w:tc>
        <w:tc>
          <w:tcPr>
            <w:tcW w:w="7729" w:type="dxa"/>
            <w:gridSpan w:val="2"/>
            <w:vAlign w:val="center"/>
          </w:tcPr>
          <w:p w14:paraId="0CFA8962" w14:textId="77777777" w:rsidR="0055007A" w:rsidRPr="006054BB" w:rsidRDefault="006054BB">
            <w:pPr>
              <w:adjustRightInd w:val="0"/>
              <w:snapToGrid w:val="0"/>
              <w:spacing w:after="0" w:line="240" w:lineRule="auto"/>
              <w:jc w:val="both"/>
              <w:rPr>
                <w:rFonts w:ascii="宋体" w:eastAsia="宋体" w:hAnsi="宋体" w:cs="宋体"/>
                <w:bCs/>
                <w:color w:val="000000"/>
                <w:sz w:val="24"/>
                <w:szCs w:val="24"/>
                <w:lang w:bidi="ar-AE"/>
              </w:rPr>
            </w:pPr>
            <w:r w:rsidRPr="006054BB">
              <w:rPr>
                <w:rFonts w:ascii="宋体" w:eastAsia="宋体" w:hAnsi="宋体" w:cs="宋体" w:hint="eastAsia"/>
                <w:bCs/>
                <w:color w:val="000000"/>
                <w:sz w:val="24"/>
                <w:szCs w:val="24"/>
                <w:lang w:bidi="ar-AE"/>
              </w:rPr>
              <w:t>中国长安汽车集团有限公司与天奇自动化工程股份有限公司等经营者新设合营企业案</w:t>
            </w:r>
          </w:p>
        </w:tc>
      </w:tr>
      <w:tr w:rsidR="0055007A" w14:paraId="0A76B557" w14:textId="77777777" w:rsidTr="003B43A1">
        <w:trPr>
          <w:trHeight w:val="1391"/>
        </w:trPr>
        <w:tc>
          <w:tcPr>
            <w:tcW w:w="1940" w:type="dxa"/>
            <w:shd w:val="clear" w:color="auto" w:fill="D9D9D9"/>
            <w:vAlign w:val="center"/>
          </w:tcPr>
          <w:p w14:paraId="6421F257" w14:textId="77777777" w:rsidR="0055007A" w:rsidRDefault="00000000">
            <w:pPr>
              <w:adjustRightInd w:val="0"/>
              <w:snapToGrid w:val="0"/>
              <w:spacing w:after="0" w:line="240" w:lineRule="auto"/>
              <w:jc w:val="both"/>
              <w:rPr>
                <w:rFonts w:ascii="宋体" w:eastAsia="宋体" w:hAnsi="宋体" w:cs="宋体"/>
                <w:bCs/>
                <w:color w:val="000000"/>
                <w:sz w:val="24"/>
                <w:szCs w:val="24"/>
                <w:lang w:bidi="ar-AE"/>
              </w:rPr>
            </w:pPr>
            <w:r>
              <w:rPr>
                <w:rFonts w:ascii="宋体" w:eastAsia="宋体" w:hAnsi="宋体" w:cs="宋体" w:hint="eastAsia"/>
                <w:bCs/>
                <w:color w:val="000000"/>
                <w:sz w:val="24"/>
                <w:szCs w:val="24"/>
                <w:lang w:val="en-GB" w:bidi="ar-AE"/>
              </w:rPr>
              <w:t>交易概况（限200字内）</w:t>
            </w:r>
          </w:p>
        </w:tc>
        <w:tc>
          <w:tcPr>
            <w:tcW w:w="7729" w:type="dxa"/>
            <w:gridSpan w:val="2"/>
            <w:vAlign w:val="center"/>
          </w:tcPr>
          <w:p w14:paraId="055AE102" w14:textId="2A8DC611" w:rsidR="00C40611" w:rsidRPr="00C40611" w:rsidRDefault="00C40611">
            <w:pPr>
              <w:widowControl w:val="0"/>
              <w:adjustRightInd w:val="0"/>
              <w:snapToGrid w:val="0"/>
              <w:spacing w:after="0" w:line="240" w:lineRule="auto"/>
              <w:jc w:val="both"/>
              <w:rPr>
                <w:rFonts w:ascii="宋体" w:eastAsia="宋体" w:hAnsi="宋体" w:cs="宋体"/>
                <w:sz w:val="24"/>
                <w:szCs w:val="24"/>
                <w:lang w:bidi="ar-AE"/>
              </w:rPr>
            </w:pPr>
            <w:r w:rsidRPr="00C40611">
              <w:rPr>
                <w:rFonts w:ascii="宋体" w:eastAsia="宋体" w:hAnsi="宋体" w:cs="宋体" w:hint="eastAsia"/>
                <w:sz w:val="24"/>
                <w:szCs w:val="24"/>
                <w:lang w:bidi="ar-AE"/>
              </w:rPr>
              <w:t>中国长安汽车集团有限公司（“</w:t>
            </w:r>
            <w:r w:rsidRPr="00C40611">
              <w:rPr>
                <w:rFonts w:ascii="宋体" w:eastAsia="宋体" w:hAnsi="宋体" w:cs="宋体" w:hint="eastAsia"/>
                <w:b/>
                <w:bCs/>
                <w:sz w:val="24"/>
                <w:szCs w:val="24"/>
                <w:lang w:bidi="ar-AE"/>
              </w:rPr>
              <w:t>中国长安</w:t>
            </w:r>
            <w:r w:rsidRPr="00C40611">
              <w:rPr>
                <w:rFonts w:ascii="宋体" w:eastAsia="宋体" w:hAnsi="宋体" w:cs="宋体" w:hint="eastAsia"/>
                <w:sz w:val="24"/>
                <w:szCs w:val="24"/>
                <w:lang w:bidi="ar-AE"/>
              </w:rPr>
              <w:t>”）、重庆长安汽车股份有限公司（“</w:t>
            </w:r>
            <w:r w:rsidRPr="00C40611">
              <w:rPr>
                <w:rFonts w:ascii="宋体" w:eastAsia="宋体" w:hAnsi="宋体" w:cs="宋体" w:hint="eastAsia"/>
                <w:b/>
                <w:bCs/>
                <w:sz w:val="24"/>
                <w:szCs w:val="24"/>
                <w:lang w:bidi="ar-AE"/>
              </w:rPr>
              <w:t>长安汽车</w:t>
            </w:r>
            <w:r w:rsidRPr="00C40611">
              <w:rPr>
                <w:rFonts w:ascii="宋体" w:eastAsia="宋体" w:hAnsi="宋体" w:cs="宋体" w:hint="eastAsia"/>
                <w:sz w:val="24"/>
                <w:szCs w:val="24"/>
                <w:lang w:bidi="ar-AE"/>
              </w:rPr>
              <w:t>”）与天奇自动化工程股份有限公司（“</w:t>
            </w:r>
            <w:r w:rsidRPr="00C40611">
              <w:rPr>
                <w:rFonts w:ascii="宋体" w:eastAsia="宋体" w:hAnsi="宋体" w:cs="宋体" w:hint="eastAsia"/>
                <w:b/>
                <w:bCs/>
                <w:sz w:val="24"/>
                <w:szCs w:val="24"/>
                <w:lang w:bidi="ar-AE"/>
              </w:rPr>
              <w:t>天奇股份</w:t>
            </w:r>
            <w:r w:rsidRPr="00C40611">
              <w:rPr>
                <w:rFonts w:ascii="宋体" w:eastAsia="宋体" w:hAnsi="宋体" w:cs="宋体" w:hint="eastAsia"/>
                <w:sz w:val="24"/>
                <w:szCs w:val="24"/>
                <w:lang w:bidi="ar-AE"/>
              </w:rPr>
              <w:t>”）签署了《合资合作协议》，三方拟共同在重庆市新设一家合营企业。合营企业</w:t>
            </w:r>
            <w:r>
              <w:rPr>
                <w:rFonts w:ascii="宋体" w:eastAsia="宋体" w:hAnsi="宋体" w:cs="宋体" w:hint="eastAsia"/>
                <w:sz w:val="24"/>
                <w:szCs w:val="24"/>
                <w:lang w:bidi="ar-AE"/>
              </w:rPr>
              <w:t>将</w:t>
            </w:r>
            <w:r w:rsidRPr="00C40611">
              <w:rPr>
                <w:rFonts w:ascii="宋体" w:eastAsia="宋体" w:hAnsi="宋体" w:cs="宋体" w:hint="eastAsia"/>
                <w:sz w:val="24"/>
                <w:szCs w:val="24"/>
                <w:lang w:bidi="ar-AE"/>
              </w:rPr>
              <w:t>从事电池回收梯次利用及再生业务。交易后，中国长安、长安汽车和天奇股份将分别持有合营企业31%、20%和49%的股权，且中国长安与长安汽车签署了《一致行动人协议》，长安汽车为中国长安的一致行动人。因此，中国长安与天奇股份将共同控制合营企业。</w:t>
            </w:r>
          </w:p>
        </w:tc>
      </w:tr>
      <w:tr w:rsidR="00AD708A" w14:paraId="5BA1DCF8" w14:textId="77777777" w:rsidTr="003B43A1">
        <w:trPr>
          <w:trHeight w:val="1579"/>
        </w:trPr>
        <w:tc>
          <w:tcPr>
            <w:tcW w:w="1940" w:type="dxa"/>
            <w:vMerge w:val="restart"/>
            <w:shd w:val="clear" w:color="auto" w:fill="D9D9D9"/>
            <w:vAlign w:val="center"/>
          </w:tcPr>
          <w:p w14:paraId="07177325" w14:textId="77777777" w:rsidR="00AD708A" w:rsidRDefault="00AD708A">
            <w:pPr>
              <w:adjustRightInd w:val="0"/>
              <w:snapToGrid w:val="0"/>
              <w:spacing w:after="0" w:line="240" w:lineRule="auto"/>
              <w:jc w:val="both"/>
              <w:rPr>
                <w:rFonts w:ascii="宋体" w:eastAsia="宋体" w:hAnsi="宋体" w:cs="宋体"/>
                <w:bCs/>
                <w:color w:val="000000"/>
                <w:sz w:val="24"/>
                <w:szCs w:val="24"/>
                <w:lang w:bidi="ar-AE"/>
              </w:rPr>
            </w:pPr>
            <w:r>
              <w:rPr>
                <w:rFonts w:ascii="宋体" w:eastAsia="宋体" w:hAnsi="宋体" w:cs="宋体" w:hint="eastAsia"/>
                <w:bCs/>
                <w:color w:val="000000"/>
                <w:sz w:val="24"/>
                <w:szCs w:val="24"/>
                <w:lang w:val="en-GB" w:bidi="ar-AE"/>
              </w:rPr>
              <w:t>参与集中的经营者简介（每个限</w:t>
            </w:r>
            <w:r>
              <w:rPr>
                <w:rFonts w:ascii="宋体" w:eastAsia="宋体" w:hAnsi="宋体" w:cs="宋体" w:hint="eastAsia"/>
                <w:bCs/>
                <w:color w:val="000000"/>
                <w:sz w:val="24"/>
                <w:szCs w:val="24"/>
                <w:lang w:bidi="ar-AE"/>
              </w:rPr>
              <w:t>100字以内</w:t>
            </w:r>
            <w:r>
              <w:rPr>
                <w:rFonts w:ascii="宋体" w:eastAsia="宋体" w:hAnsi="宋体" w:cs="宋体" w:hint="eastAsia"/>
                <w:bCs/>
                <w:color w:val="000000"/>
                <w:sz w:val="24"/>
                <w:szCs w:val="24"/>
                <w:lang w:val="en-GB" w:bidi="ar-AE"/>
              </w:rPr>
              <w:t>）</w:t>
            </w:r>
          </w:p>
        </w:tc>
        <w:tc>
          <w:tcPr>
            <w:tcW w:w="1607" w:type="dxa"/>
            <w:vAlign w:val="center"/>
          </w:tcPr>
          <w:p w14:paraId="29A9102F" w14:textId="77777777" w:rsidR="00AD708A" w:rsidRDefault="00AD708A">
            <w:pPr>
              <w:adjustRightInd w:val="0"/>
              <w:snapToGrid w:val="0"/>
              <w:spacing w:after="0" w:line="240" w:lineRule="auto"/>
              <w:jc w:val="both"/>
              <w:rPr>
                <w:rFonts w:ascii="宋体" w:eastAsia="宋体" w:hAnsi="宋体" w:cs="宋体"/>
                <w:bCs/>
                <w:color w:val="000000"/>
                <w:sz w:val="24"/>
                <w:szCs w:val="24"/>
                <w:lang w:val="en-GB" w:bidi="ar-AE"/>
              </w:rPr>
            </w:pPr>
            <w:r>
              <w:rPr>
                <w:rFonts w:ascii="宋体" w:eastAsia="宋体" w:hAnsi="宋体" w:cs="宋体"/>
                <w:bCs/>
                <w:color w:val="000000"/>
                <w:sz w:val="24"/>
                <w:szCs w:val="24"/>
                <w:lang w:bidi="ar-AE"/>
              </w:rPr>
              <w:t>1.</w:t>
            </w:r>
            <w:r>
              <w:rPr>
                <w:rFonts w:ascii="宋体" w:eastAsia="宋体" w:hAnsi="宋体" w:cs="宋体" w:hint="eastAsia"/>
                <w:bCs/>
                <w:color w:val="000000"/>
                <w:sz w:val="24"/>
                <w:szCs w:val="24"/>
                <w:lang w:val="en-GB" w:bidi="ar-AE"/>
              </w:rPr>
              <w:t>中国长安</w:t>
            </w:r>
          </w:p>
        </w:tc>
        <w:tc>
          <w:tcPr>
            <w:tcW w:w="6122" w:type="dxa"/>
            <w:vAlign w:val="center"/>
          </w:tcPr>
          <w:p w14:paraId="55DEA853" w14:textId="77777777" w:rsidR="00AD708A" w:rsidRDefault="00AD708A">
            <w:pPr>
              <w:adjustRightInd w:val="0"/>
              <w:snapToGrid w:val="0"/>
              <w:spacing w:after="0" w:line="240" w:lineRule="auto"/>
              <w:jc w:val="both"/>
              <w:rPr>
                <w:rFonts w:ascii="宋体" w:eastAsia="宋体" w:hAnsi="宋体" w:cs="宋体"/>
                <w:sz w:val="24"/>
                <w:szCs w:val="24"/>
                <w:lang w:val="en-GB" w:bidi="ar-AE"/>
              </w:rPr>
            </w:pPr>
            <w:r>
              <w:rPr>
                <w:rFonts w:ascii="宋体" w:eastAsia="宋体" w:hAnsi="宋体" w:cs="宋体" w:hint="eastAsia"/>
                <w:sz w:val="24"/>
                <w:szCs w:val="24"/>
                <w:lang w:val="en-GB" w:bidi="ar-AE"/>
              </w:rPr>
              <w:t>中国长安于</w:t>
            </w:r>
            <w:r>
              <w:rPr>
                <w:rFonts w:ascii="宋体" w:eastAsia="宋体" w:hAnsi="宋体" w:cs="宋体"/>
                <w:sz w:val="24"/>
                <w:szCs w:val="24"/>
                <w:lang w:val="en-GB" w:bidi="ar-AE"/>
              </w:rPr>
              <w:t>2005</w:t>
            </w:r>
            <w:r>
              <w:rPr>
                <w:rFonts w:ascii="宋体" w:eastAsia="宋体" w:hAnsi="宋体" w:cs="宋体" w:hint="eastAsia"/>
                <w:sz w:val="24"/>
                <w:szCs w:val="24"/>
                <w:lang w:val="en-GB" w:bidi="ar-AE"/>
              </w:rPr>
              <w:t>年12月</w:t>
            </w:r>
            <w:r>
              <w:rPr>
                <w:rFonts w:ascii="宋体" w:eastAsia="宋体" w:hAnsi="宋体" w:cs="宋体"/>
                <w:sz w:val="24"/>
                <w:szCs w:val="24"/>
                <w:lang w:val="en-GB" w:bidi="ar-AE"/>
              </w:rPr>
              <w:t>26</w:t>
            </w:r>
            <w:r>
              <w:rPr>
                <w:rFonts w:ascii="宋体" w:eastAsia="宋体" w:hAnsi="宋体" w:cs="宋体" w:hint="eastAsia"/>
                <w:sz w:val="24"/>
                <w:szCs w:val="24"/>
                <w:lang w:val="en-GB" w:bidi="ar-AE"/>
              </w:rPr>
              <w:t>日成立于中国北京市，主要从事</w:t>
            </w:r>
            <w:r>
              <w:rPr>
                <w:rFonts w:ascii="宋体" w:eastAsia="宋体" w:hAnsi="宋体" w:cs="宋体"/>
                <w:sz w:val="24"/>
                <w:szCs w:val="24"/>
                <w:lang w:val="en-GB" w:bidi="ar-AE"/>
              </w:rPr>
              <w:t>汽车整车和零部件制造、销售和物流业务</w:t>
            </w:r>
            <w:r>
              <w:rPr>
                <w:rFonts w:ascii="宋体" w:eastAsia="宋体" w:hAnsi="宋体" w:cs="宋体" w:hint="eastAsia"/>
                <w:sz w:val="24"/>
                <w:szCs w:val="24"/>
                <w:lang w:val="en-GB" w:bidi="ar-AE"/>
              </w:rPr>
              <w:t>等。</w:t>
            </w:r>
          </w:p>
          <w:p w14:paraId="59EC5C68" w14:textId="77777777" w:rsidR="00AD708A" w:rsidRDefault="00AD708A">
            <w:pPr>
              <w:adjustRightInd w:val="0"/>
              <w:snapToGrid w:val="0"/>
              <w:spacing w:after="0" w:line="240" w:lineRule="auto"/>
              <w:jc w:val="both"/>
              <w:rPr>
                <w:rFonts w:ascii="宋体" w:eastAsia="宋体" w:hAnsi="宋体" w:cs="宋体"/>
                <w:sz w:val="24"/>
                <w:szCs w:val="24"/>
                <w:lang w:val="en-GB" w:bidi="ar-AE"/>
              </w:rPr>
            </w:pPr>
            <w:r>
              <w:rPr>
                <w:rFonts w:ascii="宋体" w:eastAsia="宋体" w:hAnsi="宋体" w:cs="宋体" w:hint="eastAsia"/>
                <w:sz w:val="24"/>
                <w:szCs w:val="24"/>
                <w:lang w:val="en-GB" w:bidi="ar-AE"/>
              </w:rPr>
              <w:t>中国长安的最终控制人为中国兵器装备集团有限公司，主要业务为国有资产投资、经营与管理，武器装备的研发、生产、保障、服务等。</w:t>
            </w:r>
          </w:p>
        </w:tc>
      </w:tr>
      <w:tr w:rsidR="00AD708A" w14:paraId="2CA6FB3E" w14:textId="77777777" w:rsidTr="003B43A1">
        <w:trPr>
          <w:trHeight w:val="984"/>
        </w:trPr>
        <w:tc>
          <w:tcPr>
            <w:tcW w:w="1940" w:type="dxa"/>
            <w:vMerge/>
            <w:shd w:val="clear" w:color="auto" w:fill="D9D9D9"/>
            <w:vAlign w:val="center"/>
          </w:tcPr>
          <w:p w14:paraId="07B5E7A6" w14:textId="77777777" w:rsidR="00AD708A" w:rsidRDefault="00AD708A">
            <w:pPr>
              <w:adjustRightInd w:val="0"/>
              <w:snapToGrid w:val="0"/>
              <w:spacing w:after="0" w:line="240" w:lineRule="auto"/>
              <w:jc w:val="both"/>
              <w:rPr>
                <w:rFonts w:ascii="宋体" w:eastAsia="宋体" w:hAnsi="宋体" w:cs="宋体"/>
                <w:bCs/>
                <w:color w:val="000000"/>
                <w:sz w:val="24"/>
                <w:szCs w:val="24"/>
                <w:lang w:bidi="ar-AE"/>
              </w:rPr>
            </w:pPr>
          </w:p>
        </w:tc>
        <w:tc>
          <w:tcPr>
            <w:tcW w:w="1607" w:type="dxa"/>
            <w:vAlign w:val="center"/>
          </w:tcPr>
          <w:p w14:paraId="688492A2" w14:textId="068757CB" w:rsidR="00AD708A" w:rsidRDefault="00EE0714">
            <w:pPr>
              <w:adjustRightInd w:val="0"/>
              <w:snapToGrid w:val="0"/>
              <w:spacing w:after="0" w:line="240" w:lineRule="auto"/>
              <w:jc w:val="both"/>
              <w:rPr>
                <w:rFonts w:ascii="宋体" w:eastAsia="宋体" w:hAnsi="宋体" w:cs="宋体"/>
                <w:bCs/>
                <w:color w:val="000000"/>
                <w:sz w:val="24"/>
                <w:szCs w:val="24"/>
                <w:lang w:bidi="ar-AE"/>
              </w:rPr>
            </w:pPr>
            <w:r>
              <w:rPr>
                <w:rFonts w:ascii="宋体" w:eastAsia="宋体" w:hAnsi="宋体" w:cs="宋体"/>
                <w:bCs/>
                <w:color w:val="000000"/>
                <w:sz w:val="24"/>
                <w:szCs w:val="24"/>
                <w:lang w:bidi="ar-AE"/>
              </w:rPr>
              <w:t>2</w:t>
            </w:r>
            <w:r w:rsidR="00AD708A">
              <w:rPr>
                <w:rFonts w:ascii="宋体" w:eastAsia="宋体" w:hAnsi="宋体" w:cs="宋体"/>
                <w:bCs/>
                <w:color w:val="000000"/>
                <w:sz w:val="24"/>
                <w:szCs w:val="24"/>
                <w:lang w:bidi="ar-AE"/>
              </w:rPr>
              <w:t>.</w:t>
            </w:r>
            <w:r w:rsidR="00AD708A">
              <w:rPr>
                <w:rFonts w:ascii="宋体" w:eastAsia="宋体" w:hAnsi="宋体" w:cs="宋体" w:hint="eastAsia"/>
                <w:bCs/>
                <w:color w:val="000000"/>
                <w:sz w:val="24"/>
                <w:szCs w:val="24"/>
                <w:lang w:bidi="ar-AE"/>
              </w:rPr>
              <w:t>天奇股份</w:t>
            </w:r>
          </w:p>
        </w:tc>
        <w:tc>
          <w:tcPr>
            <w:tcW w:w="6122" w:type="dxa"/>
            <w:vAlign w:val="center"/>
          </w:tcPr>
          <w:p w14:paraId="40FA4E0F" w14:textId="10ABD9B4" w:rsidR="00AD708A" w:rsidRDefault="00AD708A" w:rsidP="00AD708A">
            <w:pPr>
              <w:adjustRightInd w:val="0"/>
              <w:snapToGrid w:val="0"/>
              <w:spacing w:after="0" w:line="240" w:lineRule="auto"/>
              <w:jc w:val="both"/>
              <w:rPr>
                <w:rFonts w:ascii="宋体" w:eastAsia="宋体" w:hAnsi="宋体" w:cs="宋体"/>
                <w:sz w:val="24"/>
                <w:szCs w:val="24"/>
                <w:lang w:val="en-GB" w:bidi="ar-AE"/>
              </w:rPr>
            </w:pPr>
            <w:r>
              <w:rPr>
                <w:rFonts w:ascii="宋体" w:eastAsia="宋体" w:hAnsi="宋体" w:cs="宋体" w:hint="eastAsia"/>
                <w:sz w:val="24"/>
                <w:szCs w:val="24"/>
                <w:lang w:val="en-GB" w:bidi="ar-AE"/>
              </w:rPr>
              <w:t>天奇股份于</w:t>
            </w:r>
            <w:r>
              <w:rPr>
                <w:rFonts w:ascii="宋体" w:eastAsia="宋体" w:hAnsi="宋体" w:cs="宋体"/>
                <w:sz w:val="24"/>
                <w:szCs w:val="24"/>
                <w:lang w:val="en-GB" w:bidi="ar-AE"/>
              </w:rPr>
              <w:t>1997</w:t>
            </w:r>
            <w:r>
              <w:rPr>
                <w:rFonts w:ascii="宋体" w:eastAsia="宋体" w:hAnsi="宋体" w:cs="宋体" w:hint="eastAsia"/>
                <w:sz w:val="24"/>
                <w:szCs w:val="24"/>
                <w:lang w:val="en-GB" w:bidi="ar-AE"/>
              </w:rPr>
              <w:t>年</w:t>
            </w:r>
            <w:r>
              <w:rPr>
                <w:rFonts w:ascii="宋体" w:eastAsia="宋体" w:hAnsi="宋体" w:cs="宋体"/>
                <w:sz w:val="24"/>
                <w:szCs w:val="24"/>
                <w:lang w:val="en-GB" w:bidi="ar-AE"/>
              </w:rPr>
              <w:t>11</w:t>
            </w:r>
            <w:r>
              <w:rPr>
                <w:rFonts w:ascii="宋体" w:eastAsia="宋体" w:hAnsi="宋体" w:cs="宋体" w:hint="eastAsia"/>
                <w:sz w:val="24"/>
                <w:szCs w:val="24"/>
                <w:lang w:val="en-GB" w:bidi="ar-AE"/>
              </w:rPr>
              <w:t>月</w:t>
            </w:r>
            <w:r>
              <w:rPr>
                <w:rFonts w:ascii="宋体" w:eastAsia="宋体" w:hAnsi="宋体" w:cs="宋体"/>
                <w:sz w:val="24"/>
                <w:szCs w:val="24"/>
                <w:lang w:val="en-GB" w:bidi="ar-AE"/>
              </w:rPr>
              <w:t>18</w:t>
            </w:r>
            <w:r>
              <w:rPr>
                <w:rFonts w:ascii="宋体" w:eastAsia="宋体" w:hAnsi="宋体" w:cs="宋体" w:hint="eastAsia"/>
                <w:sz w:val="24"/>
                <w:szCs w:val="24"/>
                <w:lang w:val="en-GB" w:bidi="ar-AE"/>
              </w:rPr>
              <w:t>日成立于中国江苏省，</w:t>
            </w:r>
            <w:r w:rsidR="008A4EFF">
              <w:rPr>
                <w:rFonts w:ascii="宋体" w:eastAsia="宋体" w:hAnsi="宋体" w:cs="宋体" w:hint="eastAsia"/>
                <w:sz w:val="24"/>
                <w:szCs w:val="24"/>
                <w:lang w:val="en-GB" w:bidi="ar-AE"/>
              </w:rPr>
              <w:t>为</w:t>
            </w:r>
            <w:r w:rsidR="008A4EFF" w:rsidRPr="008A4EFF">
              <w:rPr>
                <w:rFonts w:ascii="宋体" w:eastAsia="宋体" w:hAnsi="宋体" w:cs="宋体" w:hint="eastAsia"/>
                <w:sz w:val="24"/>
                <w:szCs w:val="24"/>
                <w:lang w:val="en-GB" w:bidi="ar-AE"/>
              </w:rPr>
              <w:t>深圳证券交易所</w:t>
            </w:r>
            <w:r w:rsidR="008A4EFF">
              <w:rPr>
                <w:rFonts w:ascii="宋体" w:eastAsia="宋体" w:hAnsi="宋体" w:cs="宋体" w:hint="eastAsia"/>
                <w:sz w:val="24"/>
                <w:szCs w:val="24"/>
                <w:lang w:val="en-GB" w:bidi="ar-AE"/>
              </w:rPr>
              <w:t>上市公司，</w:t>
            </w:r>
            <w:r w:rsidR="00461027">
              <w:rPr>
                <w:rFonts w:ascii="宋体" w:eastAsia="宋体" w:hAnsi="宋体" w:cs="宋体" w:hint="eastAsia"/>
                <w:sz w:val="24"/>
                <w:szCs w:val="24"/>
                <w:lang w:val="en-GB" w:bidi="ar-AE"/>
              </w:rPr>
              <w:t>主要从事</w:t>
            </w:r>
            <w:r>
              <w:rPr>
                <w:rFonts w:ascii="Times New Roman" w:eastAsia="宋体" w:hAnsi="Times New Roman" w:cs="Times New Roman"/>
                <w:sz w:val="24"/>
                <w:szCs w:val="24"/>
              </w:rPr>
              <w:t>智能装备</w:t>
            </w:r>
            <w:r>
              <w:rPr>
                <w:rFonts w:ascii="Times New Roman" w:eastAsia="宋体" w:hAnsi="Times New Roman" w:cs="Times New Roman" w:hint="eastAsia"/>
                <w:sz w:val="24"/>
                <w:szCs w:val="24"/>
              </w:rPr>
              <w:t>业务、</w:t>
            </w:r>
            <w:r>
              <w:rPr>
                <w:rFonts w:ascii="Times New Roman" w:eastAsia="宋体" w:hAnsi="Times New Roman" w:cs="Times New Roman"/>
                <w:sz w:val="24"/>
                <w:szCs w:val="24"/>
              </w:rPr>
              <w:t>锂电池循环</w:t>
            </w:r>
            <w:r>
              <w:rPr>
                <w:rFonts w:ascii="Times New Roman" w:eastAsia="宋体" w:hAnsi="Times New Roman" w:cs="Times New Roman" w:hint="eastAsia"/>
                <w:sz w:val="24"/>
                <w:szCs w:val="24"/>
              </w:rPr>
              <w:t>业务等。</w:t>
            </w:r>
          </w:p>
          <w:p w14:paraId="5D915CEE" w14:textId="77777777" w:rsidR="00AD708A" w:rsidRDefault="00AD708A" w:rsidP="00AD708A">
            <w:pPr>
              <w:adjustRightInd w:val="0"/>
              <w:snapToGrid w:val="0"/>
              <w:spacing w:after="0" w:line="240" w:lineRule="auto"/>
              <w:jc w:val="both"/>
              <w:rPr>
                <w:rFonts w:ascii="宋体" w:eastAsia="宋体" w:hAnsi="宋体" w:cs="宋体"/>
                <w:sz w:val="24"/>
                <w:szCs w:val="24"/>
                <w:lang w:val="en-GB" w:bidi="ar-AE"/>
              </w:rPr>
            </w:pPr>
            <w:r>
              <w:rPr>
                <w:rFonts w:ascii="宋体" w:eastAsia="宋体" w:hAnsi="宋体" w:cs="宋体" w:hint="eastAsia"/>
                <w:sz w:val="24"/>
                <w:szCs w:val="24"/>
                <w:lang w:val="en-GB" w:bidi="ar-AE"/>
              </w:rPr>
              <w:t>天奇股份的最终控制人为自然人，主要通过其控制的企业从事</w:t>
            </w:r>
            <w:r>
              <w:rPr>
                <w:rFonts w:ascii="Times New Roman" w:eastAsia="宋体" w:hAnsi="Times New Roman" w:cs="Times New Roman" w:hint="eastAsia"/>
                <w:sz w:val="24"/>
                <w:szCs w:val="24"/>
              </w:rPr>
              <w:t>智能装备业务、锂电池循环业务等。</w:t>
            </w:r>
          </w:p>
        </w:tc>
      </w:tr>
      <w:tr w:rsidR="0055007A" w14:paraId="2E28D2B6" w14:textId="77777777" w:rsidTr="003B43A1">
        <w:trPr>
          <w:trHeight w:val="279"/>
        </w:trPr>
        <w:tc>
          <w:tcPr>
            <w:tcW w:w="1940" w:type="dxa"/>
            <w:vMerge w:val="restart"/>
            <w:shd w:val="clear" w:color="auto" w:fill="D9D9D9"/>
            <w:vAlign w:val="center"/>
          </w:tcPr>
          <w:p w14:paraId="1D0138C4" w14:textId="77777777" w:rsidR="0055007A" w:rsidRDefault="00000000">
            <w:pPr>
              <w:adjustRightInd w:val="0"/>
              <w:snapToGrid w:val="0"/>
              <w:spacing w:after="0" w:line="240" w:lineRule="auto"/>
              <w:jc w:val="both"/>
              <w:rPr>
                <w:rFonts w:ascii="宋体" w:eastAsia="宋体" w:hAnsi="宋体" w:cs="宋体"/>
                <w:bCs/>
                <w:color w:val="000000"/>
                <w:sz w:val="24"/>
                <w:szCs w:val="24"/>
                <w:lang w:bidi="ar-AE"/>
              </w:rPr>
            </w:pPr>
            <w:r>
              <w:rPr>
                <w:rFonts w:ascii="宋体" w:eastAsia="宋体" w:hAnsi="宋体" w:cs="宋体" w:hint="eastAsia"/>
                <w:bCs/>
                <w:color w:val="000000"/>
                <w:sz w:val="24"/>
                <w:szCs w:val="24"/>
                <w:lang w:val="en-GB" w:bidi="ar-AE"/>
              </w:rPr>
              <w:t>简易案件理由（可以单选，也可以多选）</w:t>
            </w:r>
          </w:p>
        </w:tc>
        <w:tc>
          <w:tcPr>
            <w:tcW w:w="7729" w:type="dxa"/>
            <w:gridSpan w:val="2"/>
            <w:vAlign w:val="center"/>
          </w:tcPr>
          <w:p w14:paraId="52EB765E" w14:textId="479AF633" w:rsidR="0055007A" w:rsidRDefault="00DA3D2E">
            <w:pPr>
              <w:adjustRightInd w:val="0"/>
              <w:snapToGrid w:val="0"/>
              <w:spacing w:after="0" w:line="240" w:lineRule="auto"/>
              <w:jc w:val="both"/>
              <w:rPr>
                <w:rFonts w:ascii="宋体" w:eastAsia="宋体" w:hAnsi="宋体" w:cs="宋体"/>
                <w:bCs/>
                <w:color w:val="000000"/>
                <w:sz w:val="24"/>
                <w:szCs w:val="24"/>
                <w:lang w:bidi="ar-AE"/>
              </w:rPr>
            </w:pPr>
            <w:r>
              <w:rPr>
                <w:rFonts w:ascii="宋体" w:eastAsia="宋体" w:hAnsi="宋体" w:cs="宋体" w:hint="eastAsia"/>
                <w:bCs/>
                <w:color w:val="000000"/>
                <w:sz w:val="24"/>
                <w:szCs w:val="24"/>
                <w:lang w:val="en-GB" w:bidi="ar-AE"/>
              </w:rPr>
              <w:sym w:font="Wingdings" w:char="00A8"/>
            </w:r>
            <w:r w:rsidR="009947DA">
              <w:rPr>
                <w:rFonts w:ascii="宋体" w:eastAsia="宋体" w:hAnsi="宋体" w:cs="宋体" w:hint="eastAsia"/>
                <w:bCs/>
                <w:color w:val="000000"/>
                <w:sz w:val="24"/>
                <w:szCs w:val="24"/>
                <w:lang w:val="en-GB" w:bidi="ar-AE"/>
              </w:rPr>
              <w:t xml:space="preserve"> 1、在同一相关市场，所有参与集中的经营者所占市场份额之和小于15%。</w:t>
            </w:r>
          </w:p>
        </w:tc>
      </w:tr>
      <w:tr w:rsidR="0055007A" w14:paraId="1135A652" w14:textId="77777777" w:rsidTr="003B43A1">
        <w:trPr>
          <w:trHeight w:val="330"/>
        </w:trPr>
        <w:tc>
          <w:tcPr>
            <w:tcW w:w="1940" w:type="dxa"/>
            <w:vMerge/>
            <w:shd w:val="clear" w:color="auto" w:fill="D9D9D9"/>
            <w:vAlign w:val="center"/>
          </w:tcPr>
          <w:p w14:paraId="6F284C6F" w14:textId="77777777" w:rsidR="0055007A" w:rsidRDefault="0055007A">
            <w:pPr>
              <w:adjustRightInd w:val="0"/>
              <w:snapToGrid w:val="0"/>
              <w:spacing w:after="0" w:line="240" w:lineRule="auto"/>
              <w:jc w:val="both"/>
              <w:rPr>
                <w:rFonts w:ascii="宋体" w:eastAsia="宋体" w:hAnsi="宋体" w:cs="宋体"/>
                <w:bCs/>
                <w:color w:val="000000"/>
                <w:sz w:val="24"/>
                <w:szCs w:val="24"/>
                <w:lang w:bidi="ar-AE"/>
              </w:rPr>
            </w:pPr>
          </w:p>
        </w:tc>
        <w:tc>
          <w:tcPr>
            <w:tcW w:w="7729" w:type="dxa"/>
            <w:gridSpan w:val="2"/>
            <w:vAlign w:val="center"/>
          </w:tcPr>
          <w:p w14:paraId="780920A1" w14:textId="77777777" w:rsidR="0055007A" w:rsidRDefault="009947DA">
            <w:pPr>
              <w:adjustRightInd w:val="0"/>
              <w:snapToGrid w:val="0"/>
              <w:spacing w:after="0" w:line="240" w:lineRule="auto"/>
              <w:jc w:val="both"/>
              <w:rPr>
                <w:rFonts w:ascii="宋体" w:eastAsia="宋体" w:hAnsi="宋体" w:cs="宋体"/>
                <w:bCs/>
                <w:color w:val="000000"/>
                <w:sz w:val="24"/>
                <w:szCs w:val="24"/>
                <w:lang w:bidi="ar-AE"/>
              </w:rPr>
            </w:pPr>
            <w:r>
              <w:rPr>
                <w:rFonts w:ascii="宋体" w:eastAsia="宋体" w:hAnsi="宋体" w:cs="宋体" w:hint="eastAsia"/>
                <w:bCs/>
                <w:color w:val="000000"/>
                <w:sz w:val="24"/>
                <w:szCs w:val="24"/>
                <w:lang w:val="en-GB" w:bidi="ar-AE"/>
              </w:rPr>
              <w:sym w:font="Wingdings" w:char="00A8"/>
            </w:r>
            <w:r w:rsidR="00E90D74">
              <w:rPr>
                <w:rFonts w:ascii="宋体" w:eastAsia="宋体" w:hAnsi="宋体" w:cs="宋体" w:hint="eastAsia"/>
                <w:bCs/>
                <w:color w:val="000000"/>
                <w:sz w:val="24"/>
                <w:szCs w:val="24"/>
                <w:lang w:val="en-GB" w:bidi="ar-AE"/>
              </w:rPr>
              <w:t xml:space="preserve"> 2、存在上下游关系的参与集中的经营者，在上下游市场所占的市场份额均小于25%。</w:t>
            </w:r>
          </w:p>
        </w:tc>
      </w:tr>
      <w:tr w:rsidR="0055007A" w14:paraId="2DFF6993" w14:textId="77777777" w:rsidTr="003B43A1">
        <w:trPr>
          <w:trHeight w:val="285"/>
        </w:trPr>
        <w:tc>
          <w:tcPr>
            <w:tcW w:w="1940" w:type="dxa"/>
            <w:vMerge/>
            <w:shd w:val="clear" w:color="auto" w:fill="D9D9D9"/>
            <w:vAlign w:val="center"/>
          </w:tcPr>
          <w:p w14:paraId="523A4592" w14:textId="77777777" w:rsidR="0055007A" w:rsidRDefault="0055007A">
            <w:pPr>
              <w:adjustRightInd w:val="0"/>
              <w:snapToGrid w:val="0"/>
              <w:spacing w:after="0" w:line="240" w:lineRule="auto"/>
              <w:jc w:val="both"/>
              <w:rPr>
                <w:rFonts w:ascii="宋体" w:eastAsia="宋体" w:hAnsi="宋体" w:cs="宋体"/>
                <w:bCs/>
                <w:color w:val="000000"/>
                <w:sz w:val="24"/>
                <w:szCs w:val="24"/>
                <w:lang w:bidi="ar-AE"/>
              </w:rPr>
            </w:pPr>
          </w:p>
        </w:tc>
        <w:tc>
          <w:tcPr>
            <w:tcW w:w="7729" w:type="dxa"/>
            <w:gridSpan w:val="2"/>
            <w:vAlign w:val="center"/>
          </w:tcPr>
          <w:p w14:paraId="208BCB35" w14:textId="54B9E5A6" w:rsidR="0055007A" w:rsidRDefault="00DA3D2E">
            <w:pPr>
              <w:adjustRightInd w:val="0"/>
              <w:snapToGrid w:val="0"/>
              <w:spacing w:after="0" w:line="240" w:lineRule="auto"/>
              <w:jc w:val="both"/>
              <w:rPr>
                <w:rFonts w:ascii="宋体" w:eastAsia="宋体" w:hAnsi="宋体" w:cs="宋体"/>
                <w:bCs/>
                <w:color w:val="000000"/>
                <w:sz w:val="24"/>
                <w:szCs w:val="24"/>
                <w:lang w:bidi="ar-AE"/>
              </w:rPr>
            </w:pPr>
            <w:r>
              <w:rPr>
                <w:rFonts w:ascii="宋体" w:eastAsia="宋体" w:hAnsi="宋体" w:cs="宋体" w:hint="eastAsia"/>
                <w:bCs/>
                <w:color w:val="000000"/>
                <w:sz w:val="24"/>
                <w:szCs w:val="24"/>
                <w:lang w:val="en-GB" w:bidi="ar-AE"/>
              </w:rPr>
              <w:sym w:font="Wingdings" w:char="00FE"/>
            </w:r>
            <w:r>
              <w:rPr>
                <w:rFonts w:ascii="宋体" w:eastAsia="宋体" w:hAnsi="宋体" w:cs="宋体" w:hint="eastAsia"/>
                <w:bCs/>
                <w:color w:val="000000"/>
                <w:sz w:val="24"/>
                <w:szCs w:val="24"/>
                <w:lang w:val="en-GB" w:bidi="ar-AE"/>
              </w:rPr>
              <w:t xml:space="preserve">  3、不在同一相关市场、也不存在上下游关系的参与集中的经营者，在与交易有关的每个市场所占的份额均小于25%。</w:t>
            </w:r>
          </w:p>
        </w:tc>
      </w:tr>
      <w:tr w:rsidR="0055007A" w14:paraId="3A75B612" w14:textId="77777777" w:rsidTr="003B43A1">
        <w:trPr>
          <w:trHeight w:val="870"/>
        </w:trPr>
        <w:tc>
          <w:tcPr>
            <w:tcW w:w="1940" w:type="dxa"/>
            <w:vMerge/>
            <w:shd w:val="clear" w:color="auto" w:fill="D9D9D9"/>
            <w:vAlign w:val="center"/>
          </w:tcPr>
          <w:p w14:paraId="3A820485" w14:textId="77777777" w:rsidR="0055007A" w:rsidRDefault="0055007A">
            <w:pPr>
              <w:adjustRightInd w:val="0"/>
              <w:snapToGrid w:val="0"/>
              <w:spacing w:after="0" w:line="240" w:lineRule="auto"/>
              <w:jc w:val="both"/>
              <w:rPr>
                <w:rFonts w:ascii="宋体" w:eastAsia="宋体" w:hAnsi="宋体" w:cs="宋体"/>
                <w:bCs/>
                <w:color w:val="000000"/>
                <w:sz w:val="24"/>
                <w:szCs w:val="24"/>
                <w:lang w:bidi="ar-AE"/>
              </w:rPr>
            </w:pPr>
          </w:p>
        </w:tc>
        <w:tc>
          <w:tcPr>
            <w:tcW w:w="7729" w:type="dxa"/>
            <w:gridSpan w:val="2"/>
            <w:vAlign w:val="center"/>
          </w:tcPr>
          <w:p w14:paraId="28F42D2C" w14:textId="77777777" w:rsidR="0055007A" w:rsidRDefault="00000000">
            <w:pPr>
              <w:adjustRightInd w:val="0"/>
              <w:snapToGrid w:val="0"/>
              <w:spacing w:after="0" w:line="240" w:lineRule="auto"/>
              <w:jc w:val="both"/>
              <w:rPr>
                <w:rFonts w:ascii="宋体" w:eastAsia="宋体" w:hAnsi="宋体" w:cs="宋体"/>
                <w:bCs/>
                <w:color w:val="000000"/>
                <w:sz w:val="24"/>
                <w:szCs w:val="24"/>
                <w:lang w:bidi="ar-AE"/>
              </w:rPr>
            </w:pPr>
            <w:r>
              <w:rPr>
                <w:rFonts w:ascii="宋体" w:eastAsia="宋体" w:hAnsi="宋体" w:cs="宋体" w:hint="eastAsia"/>
                <w:bCs/>
                <w:color w:val="000000"/>
                <w:sz w:val="24"/>
                <w:szCs w:val="24"/>
                <w:lang w:val="en-GB" w:bidi="ar-AE"/>
              </w:rPr>
              <w:sym w:font="Wingdings" w:char="00A8"/>
            </w:r>
            <w:r>
              <w:rPr>
                <w:rFonts w:ascii="宋体" w:eastAsia="宋体" w:hAnsi="宋体" w:cs="宋体" w:hint="eastAsia"/>
                <w:bCs/>
                <w:color w:val="000000"/>
                <w:sz w:val="24"/>
                <w:szCs w:val="24"/>
                <w:lang w:val="en-GB" w:bidi="ar-AE"/>
              </w:rPr>
              <w:t xml:space="preserve"> 4、参与集中的经营者在中国境外设立合营企业，合营企业不在中国境内从事经济活动。</w:t>
            </w:r>
          </w:p>
        </w:tc>
      </w:tr>
      <w:tr w:rsidR="0055007A" w14:paraId="7F45418D" w14:textId="77777777" w:rsidTr="003B43A1">
        <w:trPr>
          <w:trHeight w:val="264"/>
        </w:trPr>
        <w:tc>
          <w:tcPr>
            <w:tcW w:w="1940" w:type="dxa"/>
            <w:vMerge/>
            <w:shd w:val="clear" w:color="auto" w:fill="D9D9D9"/>
            <w:vAlign w:val="center"/>
          </w:tcPr>
          <w:p w14:paraId="50D69626" w14:textId="77777777" w:rsidR="0055007A" w:rsidRDefault="0055007A">
            <w:pPr>
              <w:adjustRightInd w:val="0"/>
              <w:snapToGrid w:val="0"/>
              <w:spacing w:after="0" w:line="240" w:lineRule="auto"/>
              <w:jc w:val="both"/>
              <w:rPr>
                <w:rFonts w:ascii="宋体" w:eastAsia="宋体" w:hAnsi="宋体" w:cs="宋体"/>
                <w:bCs/>
                <w:color w:val="000000"/>
                <w:sz w:val="24"/>
                <w:szCs w:val="24"/>
                <w:lang w:bidi="ar-AE"/>
              </w:rPr>
            </w:pPr>
          </w:p>
        </w:tc>
        <w:tc>
          <w:tcPr>
            <w:tcW w:w="7729" w:type="dxa"/>
            <w:gridSpan w:val="2"/>
            <w:vAlign w:val="center"/>
          </w:tcPr>
          <w:p w14:paraId="534AFFD4" w14:textId="77777777" w:rsidR="0055007A" w:rsidRDefault="00000000">
            <w:pPr>
              <w:adjustRightInd w:val="0"/>
              <w:snapToGrid w:val="0"/>
              <w:spacing w:after="0" w:line="240" w:lineRule="auto"/>
              <w:jc w:val="both"/>
              <w:rPr>
                <w:rFonts w:ascii="宋体" w:eastAsia="宋体" w:hAnsi="宋体" w:cs="宋体"/>
                <w:bCs/>
                <w:color w:val="000000"/>
                <w:sz w:val="24"/>
                <w:szCs w:val="24"/>
                <w:lang w:bidi="ar-AE"/>
              </w:rPr>
            </w:pPr>
            <w:r>
              <w:rPr>
                <w:rFonts w:ascii="宋体" w:eastAsia="宋体" w:hAnsi="宋体" w:cs="宋体" w:hint="eastAsia"/>
                <w:bCs/>
                <w:color w:val="000000"/>
                <w:sz w:val="24"/>
                <w:szCs w:val="24"/>
                <w:lang w:val="en-GB" w:bidi="ar-AE"/>
              </w:rPr>
              <w:sym w:font="Wingdings" w:char="00A8"/>
            </w:r>
            <w:r>
              <w:rPr>
                <w:rFonts w:ascii="宋体" w:eastAsia="宋体" w:hAnsi="宋体" w:cs="宋体" w:hint="eastAsia"/>
                <w:bCs/>
                <w:color w:val="000000"/>
                <w:sz w:val="24"/>
                <w:szCs w:val="24"/>
                <w:lang w:val="en-GB" w:bidi="ar-AE"/>
              </w:rPr>
              <w:t xml:space="preserve"> 5、参与集中的经营者收购境外企业股权或资产的，该境外企业不在中国境内从事经济活动。</w:t>
            </w:r>
          </w:p>
        </w:tc>
      </w:tr>
      <w:tr w:rsidR="0055007A" w14:paraId="6C501BCE" w14:textId="77777777" w:rsidTr="003B43A1">
        <w:trPr>
          <w:trHeight w:val="345"/>
        </w:trPr>
        <w:tc>
          <w:tcPr>
            <w:tcW w:w="1940" w:type="dxa"/>
            <w:vMerge/>
            <w:shd w:val="clear" w:color="auto" w:fill="D9D9D9"/>
            <w:vAlign w:val="center"/>
          </w:tcPr>
          <w:p w14:paraId="1EF0C0C0" w14:textId="77777777" w:rsidR="0055007A" w:rsidRDefault="0055007A">
            <w:pPr>
              <w:adjustRightInd w:val="0"/>
              <w:snapToGrid w:val="0"/>
              <w:spacing w:after="0" w:line="240" w:lineRule="auto"/>
              <w:jc w:val="both"/>
              <w:rPr>
                <w:rFonts w:ascii="宋体" w:eastAsia="宋体" w:hAnsi="宋体" w:cs="宋体"/>
                <w:bCs/>
                <w:color w:val="000000"/>
                <w:sz w:val="24"/>
                <w:szCs w:val="24"/>
                <w:lang w:bidi="ar-AE"/>
              </w:rPr>
            </w:pPr>
          </w:p>
        </w:tc>
        <w:tc>
          <w:tcPr>
            <w:tcW w:w="7729" w:type="dxa"/>
            <w:gridSpan w:val="2"/>
            <w:vAlign w:val="center"/>
          </w:tcPr>
          <w:p w14:paraId="151F496A" w14:textId="77777777" w:rsidR="0055007A" w:rsidRDefault="00FB6334">
            <w:pPr>
              <w:adjustRightInd w:val="0"/>
              <w:snapToGrid w:val="0"/>
              <w:spacing w:after="0" w:line="240" w:lineRule="auto"/>
              <w:jc w:val="both"/>
              <w:rPr>
                <w:rFonts w:ascii="宋体" w:eastAsia="宋体" w:hAnsi="宋体" w:cs="宋体"/>
                <w:bCs/>
                <w:color w:val="000000"/>
                <w:sz w:val="24"/>
                <w:szCs w:val="24"/>
                <w:lang w:bidi="ar-AE"/>
              </w:rPr>
            </w:pPr>
            <w:r>
              <w:rPr>
                <w:rFonts w:ascii="宋体" w:eastAsia="宋体" w:hAnsi="宋体" w:cs="宋体" w:hint="eastAsia"/>
                <w:bCs/>
                <w:color w:val="000000"/>
                <w:sz w:val="24"/>
                <w:szCs w:val="24"/>
                <w:lang w:val="en-GB" w:bidi="ar-AE"/>
              </w:rPr>
              <w:sym w:font="Wingdings" w:char="00A8"/>
            </w:r>
            <w:r>
              <w:rPr>
                <w:rFonts w:ascii="宋体" w:eastAsia="宋体" w:hAnsi="宋体" w:cs="宋体" w:hint="eastAsia"/>
                <w:bCs/>
                <w:color w:val="000000"/>
                <w:sz w:val="24"/>
                <w:szCs w:val="24"/>
                <w:lang w:val="en-GB" w:bidi="ar-AE"/>
              </w:rPr>
              <w:t xml:space="preserve"> 6、由两个以上的经营者共同控制的合营企业，通过集中被其中一个或一个以上经营者控制。</w:t>
            </w:r>
          </w:p>
        </w:tc>
      </w:tr>
      <w:tr w:rsidR="0055007A" w14:paraId="50EE98E1" w14:textId="77777777" w:rsidTr="003B43A1">
        <w:trPr>
          <w:trHeight w:val="558"/>
        </w:trPr>
        <w:tc>
          <w:tcPr>
            <w:tcW w:w="1940" w:type="dxa"/>
            <w:shd w:val="clear" w:color="auto" w:fill="D9D9D9"/>
            <w:vAlign w:val="center"/>
          </w:tcPr>
          <w:p w14:paraId="5847A5CC" w14:textId="77777777" w:rsidR="0055007A" w:rsidRDefault="00000000">
            <w:pPr>
              <w:adjustRightInd w:val="0"/>
              <w:snapToGrid w:val="0"/>
              <w:spacing w:after="0" w:line="240" w:lineRule="auto"/>
              <w:jc w:val="both"/>
              <w:rPr>
                <w:rFonts w:ascii="宋体" w:eastAsia="宋体" w:hAnsi="宋体" w:cs="宋体"/>
                <w:bCs/>
                <w:color w:val="000000"/>
                <w:sz w:val="24"/>
                <w:szCs w:val="24"/>
                <w:lang w:bidi="ar-AE"/>
              </w:rPr>
            </w:pPr>
            <w:r>
              <w:rPr>
                <w:rFonts w:ascii="宋体" w:eastAsia="宋体" w:hAnsi="宋体" w:cs="宋体" w:hint="eastAsia"/>
                <w:bCs/>
                <w:color w:val="000000"/>
                <w:sz w:val="24"/>
                <w:szCs w:val="24"/>
                <w:lang w:bidi="ar-AE"/>
              </w:rPr>
              <w:t>备注</w:t>
            </w:r>
          </w:p>
        </w:tc>
        <w:tc>
          <w:tcPr>
            <w:tcW w:w="7729" w:type="dxa"/>
            <w:gridSpan w:val="2"/>
            <w:vAlign w:val="center"/>
          </w:tcPr>
          <w:p w14:paraId="4FB0559B" w14:textId="3244CD2C" w:rsidR="00E90D74" w:rsidRDefault="00F925BE" w:rsidP="00E90D74">
            <w:pPr>
              <w:adjustRightInd w:val="0"/>
              <w:snapToGrid w:val="0"/>
              <w:spacing w:after="0" w:line="240" w:lineRule="auto"/>
              <w:jc w:val="both"/>
              <w:rPr>
                <w:rFonts w:ascii="宋体" w:eastAsia="宋体" w:hAnsi="宋体" w:cs="宋体"/>
                <w:bCs/>
                <w:color w:val="000000"/>
                <w:sz w:val="24"/>
                <w:szCs w:val="24"/>
                <w:lang w:val="en-GB" w:bidi="ar-AE"/>
              </w:rPr>
            </w:pPr>
            <w:r>
              <w:rPr>
                <w:rFonts w:ascii="宋体" w:eastAsia="宋体" w:hAnsi="宋体" w:cs="宋体" w:hint="eastAsia"/>
                <w:b/>
                <w:color w:val="000000"/>
                <w:sz w:val="24"/>
                <w:szCs w:val="24"/>
                <w:lang w:val="en-GB" w:bidi="ar-AE"/>
              </w:rPr>
              <w:t>混合集中</w:t>
            </w:r>
            <w:r w:rsidR="00E90D74">
              <w:rPr>
                <w:rFonts w:ascii="宋体" w:eastAsia="宋体" w:hAnsi="宋体" w:cs="宋体" w:hint="eastAsia"/>
                <w:b/>
                <w:color w:val="000000"/>
                <w:sz w:val="24"/>
                <w:szCs w:val="24"/>
                <w:lang w:val="en-GB" w:bidi="ar-AE"/>
              </w:rPr>
              <w:t>：</w:t>
            </w:r>
          </w:p>
          <w:p w14:paraId="3AD0F4A0" w14:textId="1307580C" w:rsidR="00FB6334" w:rsidRDefault="00FB6334" w:rsidP="00FB6334">
            <w:pPr>
              <w:adjustRightInd w:val="0"/>
              <w:snapToGrid w:val="0"/>
              <w:spacing w:after="0" w:line="240" w:lineRule="auto"/>
              <w:jc w:val="both"/>
              <w:rPr>
                <w:rFonts w:ascii="宋体" w:eastAsia="宋体" w:hAnsi="宋体" w:cs="宋体"/>
                <w:bCs/>
                <w:color w:val="000000"/>
                <w:sz w:val="24"/>
                <w:szCs w:val="24"/>
                <w:lang w:val="en-GB" w:bidi="ar-AE"/>
              </w:rPr>
            </w:pPr>
            <w:r w:rsidRPr="00FB6334">
              <w:rPr>
                <w:rFonts w:ascii="宋体" w:eastAsia="宋体" w:hAnsi="宋体" w:cs="宋体" w:hint="eastAsia"/>
                <w:bCs/>
                <w:color w:val="000000"/>
                <w:sz w:val="24"/>
                <w:szCs w:val="24"/>
                <w:lang w:val="en-GB" w:bidi="ar-AE"/>
              </w:rPr>
              <w:t>202</w:t>
            </w:r>
            <w:r>
              <w:rPr>
                <w:rFonts w:ascii="宋体" w:eastAsia="宋体" w:hAnsi="宋体" w:cs="宋体"/>
                <w:bCs/>
                <w:color w:val="000000"/>
                <w:sz w:val="24"/>
                <w:szCs w:val="24"/>
                <w:lang w:val="en-GB" w:bidi="ar-AE"/>
              </w:rPr>
              <w:t>3</w:t>
            </w:r>
            <w:r w:rsidRPr="00FB6334">
              <w:rPr>
                <w:rFonts w:ascii="宋体" w:eastAsia="宋体" w:hAnsi="宋体" w:cs="宋体" w:hint="eastAsia"/>
                <w:bCs/>
                <w:color w:val="000000"/>
                <w:sz w:val="24"/>
                <w:szCs w:val="24"/>
                <w:lang w:val="en-GB" w:bidi="ar-AE"/>
              </w:rPr>
              <w:t>年中国境内锂离子动力电池拆解回收</w:t>
            </w:r>
            <w:r>
              <w:rPr>
                <w:rFonts w:ascii="宋体" w:eastAsia="宋体" w:hAnsi="宋体" w:cs="宋体" w:hint="eastAsia"/>
                <w:bCs/>
                <w:color w:val="000000"/>
                <w:sz w:val="24"/>
                <w:szCs w:val="24"/>
                <w:lang w:val="en-GB" w:bidi="ar-AE"/>
              </w:rPr>
              <w:t>市场：</w:t>
            </w:r>
          </w:p>
          <w:p w14:paraId="7B038412" w14:textId="35774646" w:rsidR="00FB6334" w:rsidRDefault="008E126F">
            <w:pPr>
              <w:adjustRightInd w:val="0"/>
              <w:snapToGrid w:val="0"/>
              <w:spacing w:after="0" w:line="240" w:lineRule="auto"/>
              <w:jc w:val="both"/>
              <w:rPr>
                <w:rFonts w:ascii="宋体" w:eastAsia="宋体" w:hAnsi="宋体" w:cs="宋体" w:hint="eastAsia"/>
                <w:bCs/>
                <w:color w:val="000000"/>
                <w:sz w:val="24"/>
                <w:szCs w:val="24"/>
                <w:lang w:val="en-GB" w:bidi="ar-AE"/>
              </w:rPr>
            </w:pPr>
            <w:r>
              <w:rPr>
                <w:rFonts w:ascii="宋体" w:eastAsia="宋体" w:hAnsi="宋体" w:cs="宋体" w:hint="eastAsia"/>
                <w:bCs/>
                <w:color w:val="000000"/>
                <w:sz w:val="24"/>
                <w:szCs w:val="24"/>
                <w:lang w:val="en-GB" w:bidi="ar-AE"/>
              </w:rPr>
              <w:t>天奇股份：0</w:t>
            </w:r>
            <w:r>
              <w:rPr>
                <w:rFonts w:ascii="宋体" w:eastAsia="宋体" w:hAnsi="宋体" w:cs="宋体"/>
                <w:bCs/>
                <w:color w:val="000000"/>
                <w:sz w:val="24"/>
                <w:szCs w:val="24"/>
                <w:lang w:val="en-GB" w:bidi="ar-AE"/>
              </w:rPr>
              <w:t>-5%</w:t>
            </w:r>
          </w:p>
        </w:tc>
      </w:tr>
    </w:tbl>
    <w:p w14:paraId="2E1BCBBB" w14:textId="77777777" w:rsidR="0055007A" w:rsidRDefault="0055007A"/>
    <w:sectPr w:rsidR="0055007A">
      <w:footerReference w:type="default" r:id="rId6"/>
      <w:pgSz w:w="11906" w:h="16838"/>
      <w:pgMar w:top="1440" w:right="1440" w:bottom="1276" w:left="1440" w:header="72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B7006A" w14:textId="77777777" w:rsidR="00E67339" w:rsidRDefault="00E67339">
      <w:pPr>
        <w:spacing w:line="240" w:lineRule="auto"/>
      </w:pPr>
      <w:r>
        <w:separator/>
      </w:r>
    </w:p>
  </w:endnote>
  <w:endnote w:type="continuationSeparator" w:id="0">
    <w:p w14:paraId="705B9F74" w14:textId="77777777" w:rsidR="00E67339" w:rsidRDefault="00E673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implified Arabic">
    <w:panose1 w:val="02020603050405020304"/>
    <w:charset w:val="B2"/>
    <w:family w:val="roman"/>
    <w:pitch w:val="variable"/>
    <w:sig w:usb0="00002003" w:usb1="80000000" w:usb2="00000008" w:usb3="00000000" w:csb0="0000004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0"/>
    <w:family w:val="decorative"/>
    <w:pitch w:val="variable"/>
    <w:sig w:usb0="00000003" w:usb1="0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3007"/>
      <w:gridCol w:w="3011"/>
      <w:gridCol w:w="3008"/>
    </w:tblGrid>
    <w:tr w:rsidR="0055007A" w14:paraId="7D1CCE26" w14:textId="77777777">
      <w:tc>
        <w:tcPr>
          <w:tcW w:w="3080" w:type="dxa"/>
        </w:tcPr>
        <w:p w14:paraId="5B290E55" w14:textId="77777777" w:rsidR="0055007A" w:rsidRDefault="0055007A">
          <w:pPr>
            <w:pStyle w:val="a7"/>
          </w:pPr>
        </w:p>
      </w:tc>
      <w:tc>
        <w:tcPr>
          <w:tcW w:w="3081" w:type="dxa"/>
        </w:tcPr>
        <w:p w14:paraId="5117A96C" w14:textId="77777777" w:rsidR="0055007A" w:rsidRDefault="00000000">
          <w:pPr>
            <w:pStyle w:val="a7"/>
            <w:jc w:val="center"/>
            <w:rPr>
              <w:rStyle w:val="ac"/>
              <w:rFonts w:cs="Times New Roman"/>
            </w:rPr>
          </w:pPr>
          <w:r>
            <w:rPr>
              <w:rStyle w:val="ac"/>
              <w:rFonts w:cs="Times New Roman"/>
            </w:rPr>
            <w:t xml:space="preserve">- </w:t>
          </w:r>
          <w:r>
            <w:rPr>
              <w:rStyle w:val="ac"/>
              <w:rFonts w:cs="Times New Roman"/>
            </w:rPr>
            <w:fldChar w:fldCharType="begin"/>
          </w:r>
          <w:r>
            <w:rPr>
              <w:rStyle w:val="ac"/>
              <w:rFonts w:cs="Times New Roman"/>
            </w:rPr>
            <w:instrText xml:space="preserve"> PAGE   \* MERGEFORMAT </w:instrText>
          </w:r>
          <w:r>
            <w:rPr>
              <w:rStyle w:val="ac"/>
              <w:rFonts w:cs="Times New Roman"/>
            </w:rPr>
            <w:fldChar w:fldCharType="separate"/>
          </w:r>
          <w:r>
            <w:rPr>
              <w:rStyle w:val="ac"/>
              <w:rFonts w:cs="Times New Roman"/>
              <w:lang w:val="en-US"/>
            </w:rPr>
            <w:t>1</w:t>
          </w:r>
          <w:r>
            <w:rPr>
              <w:rStyle w:val="ac"/>
              <w:rFonts w:cs="Times New Roman"/>
            </w:rPr>
            <w:fldChar w:fldCharType="end"/>
          </w:r>
          <w:r>
            <w:rPr>
              <w:rStyle w:val="ac"/>
              <w:rFonts w:cs="Times New Roman"/>
            </w:rPr>
            <w:t xml:space="preserve"> -</w:t>
          </w:r>
        </w:p>
      </w:tc>
      <w:tc>
        <w:tcPr>
          <w:tcW w:w="3081" w:type="dxa"/>
        </w:tcPr>
        <w:p w14:paraId="13CB6635" w14:textId="77777777" w:rsidR="0055007A" w:rsidRDefault="0055007A">
          <w:pPr>
            <w:pStyle w:val="FooterRight"/>
          </w:pPr>
        </w:p>
      </w:tc>
    </w:tr>
  </w:tbl>
  <w:p w14:paraId="551D9245" w14:textId="77777777" w:rsidR="0055007A" w:rsidRDefault="0055007A">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777095" w14:textId="77777777" w:rsidR="00E67339" w:rsidRDefault="00E67339">
      <w:pPr>
        <w:spacing w:after="0"/>
      </w:pPr>
      <w:r>
        <w:separator/>
      </w:r>
    </w:p>
  </w:footnote>
  <w:footnote w:type="continuationSeparator" w:id="0">
    <w:p w14:paraId="0C2CCFA2" w14:textId="77777777" w:rsidR="00E67339" w:rsidRDefault="00E67339">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bordersDoNotSurroundHeader/>
  <w:bordersDoNotSurroundFooter/>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MwZDhlOWJjMzNiZmIzOTJmMDNmMDk1ZWE3NjYwYmIifQ=="/>
  </w:docVars>
  <w:rsids>
    <w:rsidRoot w:val="00260AA8"/>
    <w:rsid w:val="83FEFFB4"/>
    <w:rsid w:val="8FAB8BF1"/>
    <w:rsid w:val="AA3F3145"/>
    <w:rsid w:val="BBFF89E7"/>
    <w:rsid w:val="BEBC342D"/>
    <w:rsid w:val="BFDAC19B"/>
    <w:rsid w:val="D1FDE433"/>
    <w:rsid w:val="D3FBB522"/>
    <w:rsid w:val="D9DB0420"/>
    <w:rsid w:val="DCFEC847"/>
    <w:rsid w:val="DFF30202"/>
    <w:rsid w:val="E7FE7A23"/>
    <w:rsid w:val="F39DF143"/>
    <w:rsid w:val="F7BE4ED6"/>
    <w:rsid w:val="F9BF1D70"/>
    <w:rsid w:val="F9F03496"/>
    <w:rsid w:val="FAF87562"/>
    <w:rsid w:val="FD5FB022"/>
    <w:rsid w:val="FD77CF77"/>
    <w:rsid w:val="FEDF2EE1"/>
    <w:rsid w:val="FEEEB40C"/>
    <w:rsid w:val="FEFE038E"/>
    <w:rsid w:val="FF3EA310"/>
    <w:rsid w:val="FF45C50B"/>
    <w:rsid w:val="FF7F81F3"/>
    <w:rsid w:val="FFDC942C"/>
    <w:rsid w:val="000436BC"/>
    <w:rsid w:val="000745AD"/>
    <w:rsid w:val="000874E6"/>
    <w:rsid w:val="00093404"/>
    <w:rsid w:val="000D4057"/>
    <w:rsid w:val="00102A0A"/>
    <w:rsid w:val="001146B7"/>
    <w:rsid w:val="00135962"/>
    <w:rsid w:val="00170213"/>
    <w:rsid w:val="001A6E02"/>
    <w:rsid w:val="001D03CF"/>
    <w:rsid w:val="001D7131"/>
    <w:rsid w:val="001D7F68"/>
    <w:rsid w:val="001F113C"/>
    <w:rsid w:val="001F3F5D"/>
    <w:rsid w:val="001F7116"/>
    <w:rsid w:val="00215E7A"/>
    <w:rsid w:val="00252438"/>
    <w:rsid w:val="00260AA8"/>
    <w:rsid w:val="002A63BD"/>
    <w:rsid w:val="00361C50"/>
    <w:rsid w:val="003679FF"/>
    <w:rsid w:val="003B43A1"/>
    <w:rsid w:val="00406C1E"/>
    <w:rsid w:val="00415E2C"/>
    <w:rsid w:val="0042600C"/>
    <w:rsid w:val="00461027"/>
    <w:rsid w:val="00467ED5"/>
    <w:rsid w:val="00470B3B"/>
    <w:rsid w:val="004B6EF2"/>
    <w:rsid w:val="0050718B"/>
    <w:rsid w:val="005278B2"/>
    <w:rsid w:val="0055007A"/>
    <w:rsid w:val="005510BE"/>
    <w:rsid w:val="00583F6E"/>
    <w:rsid w:val="00596B05"/>
    <w:rsid w:val="005A792C"/>
    <w:rsid w:val="005D6972"/>
    <w:rsid w:val="005E04F6"/>
    <w:rsid w:val="006054BB"/>
    <w:rsid w:val="00607796"/>
    <w:rsid w:val="006142A5"/>
    <w:rsid w:val="00624F7B"/>
    <w:rsid w:val="00630A1F"/>
    <w:rsid w:val="006318AE"/>
    <w:rsid w:val="006F6E4D"/>
    <w:rsid w:val="00701E3E"/>
    <w:rsid w:val="007038FB"/>
    <w:rsid w:val="00703BC0"/>
    <w:rsid w:val="00724A5F"/>
    <w:rsid w:val="00727F00"/>
    <w:rsid w:val="00734A41"/>
    <w:rsid w:val="00784A90"/>
    <w:rsid w:val="007909B8"/>
    <w:rsid w:val="00793308"/>
    <w:rsid w:val="00795B70"/>
    <w:rsid w:val="007A7CE5"/>
    <w:rsid w:val="007B68BF"/>
    <w:rsid w:val="007D5E61"/>
    <w:rsid w:val="007F0A48"/>
    <w:rsid w:val="007F57FE"/>
    <w:rsid w:val="008409C6"/>
    <w:rsid w:val="00856256"/>
    <w:rsid w:val="008746A4"/>
    <w:rsid w:val="008A1062"/>
    <w:rsid w:val="008A4EFF"/>
    <w:rsid w:val="008C27CF"/>
    <w:rsid w:val="008E126F"/>
    <w:rsid w:val="008E40A4"/>
    <w:rsid w:val="0091155A"/>
    <w:rsid w:val="00942E88"/>
    <w:rsid w:val="00980BCD"/>
    <w:rsid w:val="00991705"/>
    <w:rsid w:val="009947DA"/>
    <w:rsid w:val="00A336EC"/>
    <w:rsid w:val="00A45232"/>
    <w:rsid w:val="00AD708A"/>
    <w:rsid w:val="00AE4FA1"/>
    <w:rsid w:val="00B35541"/>
    <w:rsid w:val="00B82A53"/>
    <w:rsid w:val="00BB1882"/>
    <w:rsid w:val="00BC1FC6"/>
    <w:rsid w:val="00BC274B"/>
    <w:rsid w:val="00BC5FFD"/>
    <w:rsid w:val="00BF6EBD"/>
    <w:rsid w:val="00BF7F4B"/>
    <w:rsid w:val="00C03B64"/>
    <w:rsid w:val="00C1232D"/>
    <w:rsid w:val="00C40611"/>
    <w:rsid w:val="00C51888"/>
    <w:rsid w:val="00C6438C"/>
    <w:rsid w:val="00C85635"/>
    <w:rsid w:val="00C91257"/>
    <w:rsid w:val="00CA19E9"/>
    <w:rsid w:val="00CB1333"/>
    <w:rsid w:val="00CF3BEA"/>
    <w:rsid w:val="00D01504"/>
    <w:rsid w:val="00D06C87"/>
    <w:rsid w:val="00D11EB7"/>
    <w:rsid w:val="00D14733"/>
    <w:rsid w:val="00D450D1"/>
    <w:rsid w:val="00D57C26"/>
    <w:rsid w:val="00DA3D2E"/>
    <w:rsid w:val="00DD0F41"/>
    <w:rsid w:val="00DD2660"/>
    <w:rsid w:val="00DF7AB5"/>
    <w:rsid w:val="00E17C0C"/>
    <w:rsid w:val="00E46F71"/>
    <w:rsid w:val="00E65D96"/>
    <w:rsid w:val="00E67339"/>
    <w:rsid w:val="00E90D74"/>
    <w:rsid w:val="00EC2175"/>
    <w:rsid w:val="00EE0714"/>
    <w:rsid w:val="00F17C90"/>
    <w:rsid w:val="00F85EDF"/>
    <w:rsid w:val="00F925BE"/>
    <w:rsid w:val="00FA1A1A"/>
    <w:rsid w:val="00FB6334"/>
    <w:rsid w:val="00FC65D5"/>
    <w:rsid w:val="00FD3E36"/>
    <w:rsid w:val="00FD5CA0"/>
    <w:rsid w:val="00FE1B0E"/>
    <w:rsid w:val="00FF0C36"/>
    <w:rsid w:val="136FC59E"/>
    <w:rsid w:val="16F9D33C"/>
    <w:rsid w:val="1F6797F8"/>
    <w:rsid w:val="1FDCD8F2"/>
    <w:rsid w:val="24F77AD0"/>
    <w:rsid w:val="2DED0366"/>
    <w:rsid w:val="2DFF9399"/>
    <w:rsid w:val="33FEE29B"/>
    <w:rsid w:val="3C6A08A1"/>
    <w:rsid w:val="3E760DA2"/>
    <w:rsid w:val="4DFB6F6F"/>
    <w:rsid w:val="57E8EB5D"/>
    <w:rsid w:val="5A56B790"/>
    <w:rsid w:val="5AB5A959"/>
    <w:rsid w:val="5E1C59A4"/>
    <w:rsid w:val="6D071A6C"/>
    <w:rsid w:val="6FDF87C6"/>
    <w:rsid w:val="73BF6BDB"/>
    <w:rsid w:val="77B7BDD1"/>
    <w:rsid w:val="78BBB395"/>
    <w:rsid w:val="7ADE3512"/>
    <w:rsid w:val="7B5729F4"/>
    <w:rsid w:val="7CBF486E"/>
    <w:rsid w:val="7EAFD474"/>
    <w:rsid w:val="7EFF8D19"/>
    <w:rsid w:val="7F7BC666"/>
    <w:rsid w:val="7FC3A66D"/>
    <w:rsid w:val="7FC592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BAD04EA"/>
  <w15:docId w15:val="{408F2C7F-5BFC-C141-87AB-160E1D5F7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style>
  <w:style w:type="paragraph" w:styleId="a5">
    <w:name w:val="Balloon Text"/>
    <w:basedOn w:val="a"/>
    <w:link w:val="a6"/>
    <w:uiPriority w:val="99"/>
    <w:semiHidden/>
    <w:unhideWhenUsed/>
    <w:qFormat/>
    <w:pPr>
      <w:spacing w:after="0" w:line="240" w:lineRule="auto"/>
    </w:pPr>
    <w:rPr>
      <w:sz w:val="18"/>
      <w:szCs w:val="18"/>
    </w:rPr>
  </w:style>
  <w:style w:type="paragraph" w:styleId="a7">
    <w:name w:val="footer"/>
    <w:basedOn w:val="a"/>
    <w:link w:val="a8"/>
    <w:uiPriority w:val="99"/>
    <w:unhideWhenUsed/>
    <w:qFormat/>
    <w:pPr>
      <w:tabs>
        <w:tab w:val="center" w:pos="4320"/>
        <w:tab w:val="right" w:pos="8640"/>
      </w:tabs>
      <w:spacing w:after="0" w:line="240" w:lineRule="auto"/>
    </w:pPr>
  </w:style>
  <w:style w:type="paragraph" w:styleId="a9">
    <w:name w:val="header"/>
    <w:basedOn w:val="a"/>
    <w:link w:val="aa"/>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age number"/>
    <w:qFormat/>
    <w:rPr>
      <w:rFonts w:ascii="Times New Roman" w:eastAsia="宋体" w:hAnsi="Times New Roman" w:cs="Simplified Arabic"/>
      <w:sz w:val="24"/>
      <w:szCs w:val="24"/>
      <w:lang w:val="en-GB" w:bidi="ar-AE"/>
    </w:rPr>
  </w:style>
  <w:style w:type="character" w:customStyle="1" w:styleId="a8">
    <w:name w:val="页脚 字符"/>
    <w:basedOn w:val="a0"/>
    <w:link w:val="a7"/>
    <w:uiPriority w:val="99"/>
    <w:qFormat/>
  </w:style>
  <w:style w:type="paragraph" w:customStyle="1" w:styleId="FooterRight">
    <w:name w:val="Footer Right"/>
    <w:basedOn w:val="a7"/>
    <w:qFormat/>
    <w:pPr>
      <w:tabs>
        <w:tab w:val="clear" w:pos="4320"/>
        <w:tab w:val="clear" w:pos="8640"/>
      </w:tabs>
      <w:jc w:val="right"/>
    </w:pPr>
    <w:rPr>
      <w:rFonts w:ascii="Times New Roman" w:eastAsia="宋体" w:hAnsi="Times New Roman" w:cs="Times New Roman"/>
      <w:sz w:val="16"/>
      <w:szCs w:val="16"/>
      <w:lang w:val="en-GB" w:bidi="he-IL"/>
    </w:r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qFormat/>
    <w:rPr>
      <w:sz w:val="22"/>
      <w:szCs w:val="22"/>
    </w:rPr>
  </w:style>
  <w:style w:type="character" w:customStyle="1" w:styleId="fontstyle01">
    <w:name w:val="fontstyle01"/>
    <w:basedOn w:val="a0"/>
    <w:qFormat/>
    <w:rPr>
      <w:rFonts w:ascii="宋体" w:eastAsia="宋体" w:hAnsi="宋体" w:hint="eastAsia"/>
      <w:color w:val="000000"/>
      <w:sz w:val="24"/>
      <w:szCs w:val="24"/>
    </w:rPr>
  </w:style>
  <w:style w:type="character" w:customStyle="1" w:styleId="aa">
    <w:name w:val="页眉 字符"/>
    <w:basedOn w:val="a0"/>
    <w:link w:val="a9"/>
    <w:uiPriority w:val="99"/>
    <w:rPr>
      <w:sz w:val="18"/>
      <w:szCs w:val="18"/>
    </w:rPr>
  </w:style>
  <w:style w:type="character" w:styleId="ad">
    <w:name w:val="annotation reference"/>
    <w:basedOn w:val="a0"/>
    <w:uiPriority w:val="99"/>
    <w:semiHidden/>
    <w:unhideWhenUsed/>
    <w:rsid w:val="004B6EF2"/>
    <w:rPr>
      <w:sz w:val="21"/>
      <w:szCs w:val="21"/>
    </w:rPr>
  </w:style>
  <w:style w:type="paragraph" w:styleId="ae">
    <w:name w:val="annotation subject"/>
    <w:basedOn w:val="a3"/>
    <w:next w:val="a3"/>
    <w:link w:val="af"/>
    <w:uiPriority w:val="99"/>
    <w:semiHidden/>
    <w:unhideWhenUsed/>
    <w:rsid w:val="004B6EF2"/>
    <w:rPr>
      <w:b/>
      <w:bCs/>
    </w:rPr>
  </w:style>
  <w:style w:type="character" w:customStyle="1" w:styleId="a4">
    <w:name w:val="批注文字 字符"/>
    <w:basedOn w:val="a0"/>
    <w:link w:val="a3"/>
    <w:uiPriority w:val="99"/>
    <w:semiHidden/>
    <w:rsid w:val="004B6EF2"/>
    <w:rPr>
      <w:sz w:val="22"/>
      <w:szCs w:val="22"/>
    </w:rPr>
  </w:style>
  <w:style w:type="character" w:customStyle="1" w:styleId="af">
    <w:name w:val="批注主题 字符"/>
    <w:basedOn w:val="a4"/>
    <w:link w:val="ae"/>
    <w:uiPriority w:val="99"/>
    <w:semiHidden/>
    <w:rsid w:val="004B6EF2"/>
    <w:rPr>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DaHui">
      <a:majorFont>
        <a:latin typeface="Times New Roman"/>
        <a:ea typeface="SimSun"/>
        <a:cs typeface=""/>
      </a:majorFont>
      <a:minorFont>
        <a:latin typeface="Times New Roman"/>
        <a:ea typeface="SimSu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TotalTime>
  <Pages>1</Pages>
  <Words>131</Words>
  <Characters>752</Characters>
  <Application>Microsoft Office Word</Application>
  <DocSecurity>0</DocSecurity>
  <Lines>6</Lines>
  <Paragraphs>1</Paragraphs>
  <ScaleCrop>false</ScaleCrop>
  <Company/>
  <LinksUpToDate>false</LinksUpToDate>
  <CharactersWithSpaces>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DaHui Lawyers</dc:creator>
  <cp:lastModifiedBy>DeHeng</cp:lastModifiedBy>
  <cp:revision>127</cp:revision>
  <dcterms:created xsi:type="dcterms:W3CDTF">2022-10-29T08:53:00Z</dcterms:created>
  <dcterms:modified xsi:type="dcterms:W3CDTF">2024-06-20T03:32:00Z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2052-5.5.1.7991</vt:lpwstr>
  </property>
  <property fmtid="{D5CDD505-2E9C-101B-9397-08002B2CF9AE}" pid="3" name="ICV">
    <vt:lpwstr>EF2F128D287649DE99ADAE37E9B49905</vt:lpwstr>
  </property>
</Properties>
</file>