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A30A8" w14:textId="77777777" w:rsidR="00810C19" w:rsidRDefault="00677069">
      <w:pPr>
        <w:spacing w:line="440" w:lineRule="exact"/>
        <w:jc w:val="center"/>
        <w:rPr>
          <w:rFonts w:ascii="Times New Roman" w:eastAsia="黑体" w:hAnsi="Times New Roman"/>
          <w:sz w:val="30"/>
          <w:szCs w:val="30"/>
        </w:rPr>
      </w:pPr>
      <w:r>
        <w:rPr>
          <w:rFonts w:ascii="Times New Roman" w:eastAsia="黑体" w:hAnsi="Times New Roman"/>
          <w:sz w:val="30"/>
          <w:szCs w:val="30"/>
        </w:rPr>
        <w:t>经营者集中简易案件公示表</w:t>
      </w:r>
    </w:p>
    <w:p w14:paraId="38997260" w14:textId="77777777" w:rsidR="00810C19" w:rsidRDefault="00810C19">
      <w:pPr>
        <w:spacing w:line="440" w:lineRule="exact"/>
        <w:rPr>
          <w:rFonts w:ascii="Songti SC Regular" w:eastAsia="Songti SC Regular" w:hAnsi="Songti SC Regular"/>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10C19" w14:paraId="7DF4F9DC" w14:textId="77777777">
        <w:tc>
          <w:tcPr>
            <w:tcW w:w="1809" w:type="dxa"/>
            <w:shd w:val="clear" w:color="auto" w:fill="D9D9D9"/>
            <w:vAlign w:val="center"/>
          </w:tcPr>
          <w:p w14:paraId="71C5A271" w14:textId="77777777" w:rsidR="00810C19" w:rsidRDefault="00677069">
            <w:pPr>
              <w:spacing w:line="500" w:lineRule="exact"/>
              <w:jc w:val="center"/>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案件名称</w:t>
            </w:r>
          </w:p>
        </w:tc>
        <w:tc>
          <w:tcPr>
            <w:tcW w:w="6949" w:type="dxa"/>
            <w:gridSpan w:val="2"/>
          </w:tcPr>
          <w:p w14:paraId="45F5B386"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cs="宋体" w:hint="eastAsia"/>
                <w:bCs/>
                <w:kern w:val="0"/>
                <w:sz w:val="24"/>
                <w:szCs w:val="24"/>
              </w:rPr>
              <w:t>杭州光云科技股份有限公司收购北京炎黄盈动科技发展有限责任公司股权案</w:t>
            </w:r>
          </w:p>
        </w:tc>
      </w:tr>
      <w:tr w:rsidR="00810C19" w14:paraId="6FAA0EAE" w14:textId="77777777">
        <w:trPr>
          <w:trHeight w:val="993"/>
        </w:trPr>
        <w:tc>
          <w:tcPr>
            <w:tcW w:w="1809" w:type="dxa"/>
            <w:shd w:val="clear" w:color="auto" w:fill="D9D9D9"/>
            <w:vAlign w:val="center"/>
          </w:tcPr>
          <w:p w14:paraId="3A22797D" w14:textId="77777777" w:rsidR="00810C19" w:rsidRDefault="00677069">
            <w:pPr>
              <w:spacing w:line="500" w:lineRule="exact"/>
              <w:jc w:val="center"/>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交易概况</w:t>
            </w:r>
          </w:p>
          <w:p w14:paraId="579B80F5" w14:textId="77777777" w:rsidR="00810C19" w:rsidRDefault="00677069">
            <w:pPr>
              <w:spacing w:line="500" w:lineRule="exact"/>
              <w:jc w:val="center"/>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（限200字内）</w:t>
            </w:r>
          </w:p>
        </w:tc>
        <w:tc>
          <w:tcPr>
            <w:tcW w:w="6949" w:type="dxa"/>
            <w:gridSpan w:val="2"/>
          </w:tcPr>
          <w:p w14:paraId="03AF1AF6" w14:textId="77777777" w:rsidR="00810C19" w:rsidRDefault="00677069">
            <w:pPr>
              <w:spacing w:line="500" w:lineRule="exact"/>
              <w:rPr>
                <w:rFonts w:ascii="Songti SC Regular" w:eastAsia="Songti SC Regular" w:hAnsi="Songti SC Regular"/>
                <w:color w:val="333333"/>
                <w:kern w:val="0"/>
                <w:sz w:val="24"/>
                <w:szCs w:val="24"/>
              </w:rPr>
            </w:pPr>
            <w:r>
              <w:rPr>
                <w:rFonts w:ascii="宋体" w:hAnsi="宋体" w:cs="宋体" w:hint="eastAsia"/>
                <w:color w:val="333333"/>
                <w:kern w:val="0"/>
                <w:sz w:val="24"/>
                <w:szCs w:val="24"/>
              </w:rPr>
              <w:t>本交易中，杭州光云科技股份有限公司（</w:t>
            </w:r>
            <w:r>
              <w:rPr>
                <w:rFonts w:eastAsia="Songti SC Regular" w:cs="Calibri"/>
                <w:color w:val="333333"/>
                <w:kern w:val="0"/>
                <w:sz w:val="24"/>
                <w:szCs w:val="24"/>
              </w:rPr>
              <w:t>“</w:t>
            </w:r>
            <w:r>
              <w:rPr>
                <w:rFonts w:ascii="宋体" w:hAnsi="宋体" w:cs="宋体" w:hint="eastAsia"/>
                <w:color w:val="333333"/>
                <w:kern w:val="0"/>
                <w:sz w:val="24"/>
                <w:szCs w:val="24"/>
              </w:rPr>
              <w:t>光云科技</w:t>
            </w:r>
            <w:r>
              <w:rPr>
                <w:rFonts w:eastAsia="Songti SC Regular" w:cs="Calibri"/>
                <w:color w:val="333333"/>
                <w:kern w:val="0"/>
                <w:sz w:val="24"/>
                <w:szCs w:val="24"/>
              </w:rPr>
              <w:t>”</w:t>
            </w:r>
            <w:r>
              <w:rPr>
                <w:rFonts w:ascii="宋体" w:hAnsi="宋体" w:cs="宋体" w:hint="eastAsia"/>
                <w:color w:val="333333"/>
                <w:kern w:val="0"/>
                <w:sz w:val="24"/>
                <w:szCs w:val="24"/>
              </w:rPr>
              <w:t>）受让北京炎黄盈动科技发展有限责任公司（</w:t>
            </w:r>
            <w:r>
              <w:rPr>
                <w:rFonts w:eastAsia="Songti SC Regular" w:cs="Calibri"/>
                <w:color w:val="333333"/>
                <w:kern w:val="0"/>
                <w:sz w:val="24"/>
                <w:szCs w:val="24"/>
              </w:rPr>
              <w:t>“</w:t>
            </w:r>
            <w:r>
              <w:rPr>
                <w:rFonts w:ascii="宋体" w:hAnsi="宋体" w:cs="宋体" w:hint="eastAsia"/>
                <w:color w:val="333333"/>
                <w:kern w:val="0"/>
                <w:sz w:val="24"/>
                <w:szCs w:val="24"/>
              </w:rPr>
              <w:t>炎黄盈动</w:t>
            </w:r>
            <w:r>
              <w:rPr>
                <w:rFonts w:eastAsia="Songti SC Regular" w:cs="Calibri"/>
                <w:color w:val="333333"/>
                <w:kern w:val="0"/>
                <w:sz w:val="24"/>
                <w:szCs w:val="24"/>
              </w:rPr>
              <w:t>”</w:t>
            </w:r>
            <w:r>
              <w:rPr>
                <w:rFonts w:ascii="宋体" w:hAnsi="宋体" w:cs="宋体" w:hint="eastAsia"/>
                <w:color w:val="333333"/>
                <w:kern w:val="0"/>
                <w:sz w:val="24"/>
                <w:szCs w:val="24"/>
              </w:rPr>
              <w:t>）原股东持有的炎黄盈动</w:t>
            </w:r>
            <w:r>
              <w:rPr>
                <w:rFonts w:ascii="Songti SC Regular" w:eastAsia="Songti SC Regular" w:hAnsi="Songti SC Regular" w:hint="eastAsia"/>
                <w:color w:val="333333"/>
                <w:kern w:val="0"/>
                <w:sz w:val="24"/>
                <w:szCs w:val="24"/>
              </w:rPr>
              <w:t>5.26%</w:t>
            </w:r>
            <w:r>
              <w:rPr>
                <w:rFonts w:ascii="宋体" w:hAnsi="宋体" w:cs="宋体" w:hint="eastAsia"/>
                <w:color w:val="333333"/>
                <w:kern w:val="0"/>
                <w:sz w:val="24"/>
                <w:szCs w:val="24"/>
              </w:rPr>
              <w:t>的股权；同时光云科技拟以认缴炎黄盈动新增注册资本方式取得炎黄盈动增资完成后</w:t>
            </w:r>
            <w:r>
              <w:rPr>
                <w:rFonts w:ascii="Songti SC Regular" w:eastAsia="Songti SC Regular" w:hAnsi="Songti SC Regular" w:hint="eastAsia"/>
                <w:color w:val="333333"/>
                <w:kern w:val="0"/>
                <w:sz w:val="24"/>
                <w:szCs w:val="24"/>
              </w:rPr>
              <w:t>1.69%</w:t>
            </w:r>
            <w:r>
              <w:rPr>
                <w:rFonts w:ascii="宋体" w:hAnsi="宋体" w:cs="宋体" w:hint="eastAsia"/>
                <w:color w:val="333333"/>
                <w:kern w:val="0"/>
                <w:sz w:val="24"/>
                <w:szCs w:val="24"/>
              </w:rPr>
              <w:t>的股权。本交易完成后，刘金柱先生持有炎黄盈动</w:t>
            </w:r>
            <w:r>
              <w:rPr>
                <w:rFonts w:ascii="Songti SC Regular" w:eastAsia="Songti SC Regular" w:hAnsi="Songti SC Regular"/>
                <w:color w:val="333333"/>
                <w:kern w:val="0"/>
                <w:sz w:val="24"/>
                <w:szCs w:val="24"/>
              </w:rPr>
              <w:t>61.04%</w:t>
            </w:r>
            <w:r>
              <w:rPr>
                <w:rFonts w:ascii="宋体" w:hAnsi="宋体" w:cs="宋体" w:hint="eastAsia"/>
                <w:color w:val="333333"/>
                <w:kern w:val="0"/>
                <w:sz w:val="24"/>
                <w:szCs w:val="24"/>
              </w:rPr>
              <w:t>的股权，光云科技持有炎黄盈动</w:t>
            </w:r>
            <w:r>
              <w:rPr>
                <w:rFonts w:ascii="Songti SC Regular" w:eastAsia="Songti SC Regular" w:hAnsi="Songti SC Regular"/>
                <w:color w:val="333333"/>
                <w:kern w:val="0"/>
                <w:sz w:val="24"/>
                <w:szCs w:val="24"/>
              </w:rPr>
              <w:t>6.69%</w:t>
            </w:r>
            <w:r>
              <w:rPr>
                <w:rFonts w:ascii="宋体" w:hAnsi="宋体" w:cs="宋体" w:hint="eastAsia"/>
                <w:color w:val="333333"/>
                <w:kern w:val="0"/>
                <w:sz w:val="24"/>
                <w:szCs w:val="24"/>
              </w:rPr>
              <w:t>的股权，炎黄盈动原股东金山办公软件股份有限公司（“金山办公”）持有炎黄盈动</w:t>
            </w:r>
            <w:r>
              <w:rPr>
                <w:rFonts w:ascii="Songti SC Regular" w:eastAsia="Songti SC Regular" w:hAnsi="Songti SC Regular"/>
                <w:color w:val="333333"/>
                <w:kern w:val="0"/>
                <w:sz w:val="24"/>
                <w:szCs w:val="24"/>
              </w:rPr>
              <w:t>13.54%</w:t>
            </w:r>
            <w:r>
              <w:rPr>
                <w:rFonts w:ascii="宋体" w:hAnsi="宋体" w:cs="宋体" w:hint="eastAsia"/>
                <w:color w:val="333333"/>
                <w:kern w:val="0"/>
                <w:sz w:val="24"/>
                <w:szCs w:val="24"/>
              </w:rPr>
              <w:t>的股权。通过本交易，刘金柱先生、光云科技和金山办公将共同控制炎黄盈动。</w:t>
            </w:r>
          </w:p>
        </w:tc>
      </w:tr>
      <w:tr w:rsidR="00810C19" w14:paraId="0DCA41F0" w14:textId="77777777">
        <w:trPr>
          <w:trHeight w:val="468"/>
        </w:trPr>
        <w:tc>
          <w:tcPr>
            <w:tcW w:w="1809" w:type="dxa"/>
            <w:vMerge w:val="restart"/>
            <w:shd w:val="clear" w:color="auto" w:fill="D9D9D9"/>
            <w:vAlign w:val="center"/>
          </w:tcPr>
          <w:p w14:paraId="6A0215B4" w14:textId="77777777" w:rsidR="00810C19" w:rsidRDefault="00677069">
            <w:pPr>
              <w:spacing w:line="500" w:lineRule="exact"/>
              <w:rPr>
                <w:rFonts w:ascii="Songti SC Regular" w:eastAsia="Songti SC Regular" w:hAnsi="Songti SC Regular" w:cs="宋体"/>
                <w:bCs/>
                <w:kern w:val="0"/>
                <w:sz w:val="24"/>
                <w:szCs w:val="24"/>
              </w:rPr>
            </w:pPr>
            <w:r>
              <w:rPr>
                <w:rFonts w:ascii="Songti SC Regular" w:eastAsia="Songti SC Regular" w:hAnsi="Songti SC Regular" w:cs="宋体"/>
                <w:bCs/>
                <w:kern w:val="0"/>
                <w:sz w:val="24"/>
                <w:szCs w:val="24"/>
              </w:rPr>
              <w:t>参与集中的</w:t>
            </w:r>
          </w:p>
          <w:p w14:paraId="6D079B31" w14:textId="77777777" w:rsidR="00810C19" w:rsidRDefault="00677069">
            <w:pPr>
              <w:spacing w:line="500" w:lineRule="exact"/>
              <w:rPr>
                <w:rFonts w:ascii="Songti SC Regular" w:eastAsia="Songti SC Regular" w:hAnsi="Songti SC Regular" w:cs="宋体"/>
                <w:bCs/>
                <w:kern w:val="0"/>
                <w:sz w:val="24"/>
                <w:szCs w:val="24"/>
              </w:rPr>
            </w:pPr>
            <w:r>
              <w:rPr>
                <w:rFonts w:ascii="Songti SC Regular" w:eastAsia="Songti SC Regular" w:hAnsi="Songti SC Regular" w:cs="宋体"/>
                <w:bCs/>
                <w:kern w:val="0"/>
                <w:sz w:val="24"/>
                <w:szCs w:val="24"/>
              </w:rPr>
              <w:t>经营者简介</w:t>
            </w:r>
          </w:p>
        </w:tc>
        <w:tc>
          <w:tcPr>
            <w:tcW w:w="1796" w:type="dxa"/>
          </w:tcPr>
          <w:p w14:paraId="57D989DB" w14:textId="77777777" w:rsidR="00810C19" w:rsidRDefault="00677069">
            <w:pPr>
              <w:spacing w:line="500" w:lineRule="exact"/>
              <w:rPr>
                <w:rFonts w:ascii="Songti SC Regular" w:eastAsia="Songti SC Regular" w:hAnsi="Songti SC Regular" w:cs="宋体"/>
                <w:bCs/>
                <w:kern w:val="0"/>
                <w:sz w:val="24"/>
                <w:szCs w:val="24"/>
              </w:rPr>
            </w:pPr>
            <w:r>
              <w:rPr>
                <w:rFonts w:ascii="Songti SC Regular" w:eastAsia="Songti SC Regular" w:hAnsi="Songti SC Regular" w:cs="宋体"/>
                <w:bCs/>
                <w:kern w:val="0"/>
                <w:sz w:val="24"/>
                <w:szCs w:val="24"/>
              </w:rPr>
              <w:t>1、</w:t>
            </w:r>
            <w:r>
              <w:rPr>
                <w:rFonts w:ascii="Songti SC Regular" w:eastAsia="Songti SC Regular" w:hAnsi="Songti SC Regular" w:cs="宋体" w:hint="eastAsia"/>
                <w:bCs/>
                <w:kern w:val="0"/>
                <w:sz w:val="24"/>
                <w:szCs w:val="24"/>
              </w:rPr>
              <w:t>杭州光云科技股份有限公司</w:t>
            </w:r>
          </w:p>
        </w:tc>
        <w:tc>
          <w:tcPr>
            <w:tcW w:w="5153" w:type="dxa"/>
          </w:tcPr>
          <w:p w14:paraId="4F8A757E"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hint="eastAsia"/>
                <w:color w:val="333333"/>
                <w:kern w:val="0"/>
                <w:sz w:val="24"/>
                <w:szCs w:val="24"/>
              </w:rPr>
              <w:t>光云科技于2013年成立于浙江省杭州。光云科技的主要业务包括为电商商家提供SaaS产品，在此基础上提供配套硬件、运营服务及CRM短信等增值产品。</w:t>
            </w:r>
          </w:p>
        </w:tc>
      </w:tr>
      <w:tr w:rsidR="00810C19" w14:paraId="318EB113" w14:textId="77777777">
        <w:trPr>
          <w:trHeight w:val="404"/>
        </w:trPr>
        <w:tc>
          <w:tcPr>
            <w:tcW w:w="1809" w:type="dxa"/>
            <w:vMerge/>
            <w:shd w:val="clear" w:color="auto" w:fill="D9D9D9"/>
            <w:vAlign w:val="center"/>
          </w:tcPr>
          <w:p w14:paraId="23503B87" w14:textId="77777777" w:rsidR="00810C19" w:rsidRDefault="00810C19">
            <w:pPr>
              <w:spacing w:line="500" w:lineRule="exact"/>
              <w:rPr>
                <w:rFonts w:ascii="Songti SC Regular" w:eastAsia="Songti SC Regular" w:hAnsi="Songti SC Regular" w:cs="宋体"/>
                <w:bCs/>
                <w:kern w:val="0"/>
                <w:sz w:val="24"/>
                <w:szCs w:val="24"/>
              </w:rPr>
            </w:pPr>
          </w:p>
        </w:tc>
        <w:tc>
          <w:tcPr>
            <w:tcW w:w="1796" w:type="dxa"/>
          </w:tcPr>
          <w:p w14:paraId="58086B61" w14:textId="77777777" w:rsidR="00810C19" w:rsidRDefault="00677069">
            <w:pPr>
              <w:spacing w:line="500" w:lineRule="exact"/>
              <w:rPr>
                <w:rFonts w:ascii="Songti SC Regular" w:eastAsia="Songti SC Regular" w:hAnsi="Songti SC Regular" w:cs="宋体"/>
                <w:bCs/>
                <w:kern w:val="0"/>
                <w:sz w:val="24"/>
                <w:szCs w:val="24"/>
              </w:rPr>
            </w:pPr>
            <w:r>
              <w:rPr>
                <w:rFonts w:ascii="Songti SC Regular" w:eastAsia="Songti SC Regular" w:hAnsi="Songti SC Regular" w:cs="宋体"/>
                <w:bCs/>
                <w:kern w:val="0"/>
                <w:sz w:val="24"/>
                <w:szCs w:val="24"/>
              </w:rPr>
              <w:t>2</w:t>
            </w:r>
            <w:r>
              <w:rPr>
                <w:rFonts w:ascii="Songti SC Regular" w:eastAsia="Songti SC Regular" w:hAnsi="Songti SC Regular" w:cs="宋体" w:hint="eastAsia"/>
                <w:bCs/>
                <w:kern w:val="0"/>
                <w:sz w:val="24"/>
                <w:szCs w:val="24"/>
              </w:rPr>
              <w:t>、北京炎黄盈动科技发展有限责任公司</w:t>
            </w:r>
          </w:p>
        </w:tc>
        <w:tc>
          <w:tcPr>
            <w:tcW w:w="5153" w:type="dxa"/>
          </w:tcPr>
          <w:p w14:paraId="560C5110" w14:textId="3FA83530"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hint="eastAsia"/>
                <w:color w:val="333333"/>
                <w:kern w:val="0"/>
                <w:sz w:val="24"/>
                <w:szCs w:val="24"/>
                <w:lang w:val="en-GB"/>
              </w:rPr>
              <w:t>炎黄盈动于2003年成立于北京。炎黄盈动主要从事低代码开发平台</w:t>
            </w:r>
            <w:r>
              <w:rPr>
                <w:rFonts w:ascii="Songti SC Regular" w:hAnsi="Songti SC Regular" w:hint="eastAsia"/>
                <w:color w:val="333333"/>
                <w:kern w:val="0"/>
                <w:sz w:val="24"/>
                <w:szCs w:val="24"/>
              </w:rPr>
              <w:t>的研发与</w:t>
            </w:r>
            <w:r>
              <w:rPr>
                <w:rFonts w:ascii="Songti SC Regular" w:eastAsia="Songti SC Regular" w:hAnsi="Songti SC Regular" w:hint="eastAsia"/>
                <w:color w:val="333333"/>
                <w:kern w:val="0"/>
                <w:sz w:val="24"/>
                <w:szCs w:val="24"/>
                <w:lang w:val="en-GB"/>
              </w:rPr>
              <w:t>服务</w:t>
            </w:r>
            <w:r w:rsidR="00EB7275">
              <w:rPr>
                <w:rFonts w:ascii="Songti SC Regular" w:hAnsi="Songti SC Regular" w:hint="eastAsia"/>
                <w:color w:val="333333"/>
                <w:kern w:val="0"/>
                <w:sz w:val="24"/>
                <w:szCs w:val="24"/>
                <w:lang w:val="en-GB"/>
              </w:rPr>
              <w:t>和</w:t>
            </w:r>
            <w:r>
              <w:rPr>
                <w:rFonts w:ascii="Songti SC Regular" w:eastAsia="Songti SC Regular" w:hAnsi="Songti SC Regular" w:hint="eastAsia"/>
                <w:color w:val="333333"/>
                <w:kern w:val="0"/>
                <w:sz w:val="24"/>
                <w:szCs w:val="24"/>
                <w:lang w:val="en-GB"/>
              </w:rPr>
              <w:t>业务流程管理软件</w:t>
            </w:r>
            <w:r>
              <w:rPr>
                <w:rFonts w:ascii="Songti SC Regular" w:hAnsi="Songti SC Regular" w:hint="eastAsia"/>
                <w:color w:val="333333"/>
                <w:kern w:val="0"/>
                <w:sz w:val="24"/>
                <w:szCs w:val="24"/>
              </w:rPr>
              <w:t>的研发与服务</w:t>
            </w:r>
            <w:r>
              <w:rPr>
                <w:rFonts w:ascii="Songti SC Regular" w:eastAsia="Songti SC Regular" w:hAnsi="Songti SC Regular" w:hint="eastAsia"/>
                <w:color w:val="333333"/>
                <w:kern w:val="0"/>
                <w:sz w:val="24"/>
                <w:szCs w:val="24"/>
                <w:lang w:val="en-GB"/>
              </w:rPr>
              <w:t>。</w:t>
            </w:r>
          </w:p>
        </w:tc>
      </w:tr>
      <w:tr w:rsidR="00810C19" w14:paraId="14B816D0" w14:textId="77777777">
        <w:trPr>
          <w:trHeight w:val="404"/>
        </w:trPr>
        <w:tc>
          <w:tcPr>
            <w:tcW w:w="1809" w:type="dxa"/>
            <w:shd w:val="clear" w:color="auto" w:fill="D9D9D9"/>
            <w:vAlign w:val="center"/>
          </w:tcPr>
          <w:p w14:paraId="4A2BECB6" w14:textId="77777777" w:rsidR="00810C19" w:rsidRDefault="00810C19">
            <w:pPr>
              <w:spacing w:line="500" w:lineRule="exact"/>
              <w:jc w:val="center"/>
              <w:rPr>
                <w:rFonts w:ascii="Songti SC Regular" w:eastAsia="Songti SC Regular" w:hAnsi="Songti SC Regular" w:cs="宋体"/>
                <w:bCs/>
                <w:kern w:val="0"/>
                <w:sz w:val="24"/>
                <w:szCs w:val="24"/>
              </w:rPr>
            </w:pPr>
          </w:p>
        </w:tc>
        <w:tc>
          <w:tcPr>
            <w:tcW w:w="1796" w:type="dxa"/>
          </w:tcPr>
          <w:p w14:paraId="1224CE8C" w14:textId="77777777" w:rsidR="00810C19" w:rsidRDefault="00677069">
            <w:pPr>
              <w:spacing w:line="500" w:lineRule="exact"/>
              <w:rPr>
                <w:rFonts w:ascii="Songti SC Regular" w:eastAsia="Songti SC Regular" w:hAnsi="Songti SC Regular" w:cs="宋体"/>
                <w:bCs/>
                <w:kern w:val="0"/>
                <w:sz w:val="24"/>
                <w:szCs w:val="24"/>
              </w:rPr>
            </w:pPr>
            <w:r>
              <w:rPr>
                <w:rFonts w:ascii="Songti SC Regular" w:eastAsia="Songti SC Regular" w:hAnsi="Songti SC Regular" w:cs="宋体" w:hint="eastAsia"/>
                <w:bCs/>
                <w:kern w:val="0"/>
                <w:sz w:val="24"/>
                <w:szCs w:val="24"/>
              </w:rPr>
              <w:t>3、北京金山办公软件股份有限公司</w:t>
            </w:r>
          </w:p>
        </w:tc>
        <w:tc>
          <w:tcPr>
            <w:tcW w:w="5153" w:type="dxa"/>
          </w:tcPr>
          <w:p w14:paraId="29148ED4" w14:textId="77777777" w:rsidR="00810C19" w:rsidRDefault="00677069">
            <w:pPr>
              <w:spacing w:line="500" w:lineRule="exact"/>
              <w:rPr>
                <w:rFonts w:ascii="Songti SC Regular" w:eastAsia="Songti SC Regular" w:hAnsi="Songti SC Regular"/>
                <w:color w:val="333333"/>
                <w:kern w:val="0"/>
                <w:sz w:val="24"/>
                <w:szCs w:val="24"/>
                <w:lang w:val="en-GB"/>
              </w:rPr>
            </w:pPr>
            <w:r>
              <w:rPr>
                <w:rFonts w:ascii="Songti SC Regular" w:eastAsia="Songti SC Regular" w:hAnsi="Songti SC Regular" w:hint="eastAsia"/>
                <w:color w:val="333333"/>
                <w:kern w:val="0"/>
                <w:sz w:val="24"/>
                <w:szCs w:val="24"/>
                <w:lang w:val="en-GB"/>
              </w:rPr>
              <w:t>金山办公于2011年成立于北京。金山办公是国内领先的办公软件和服务提供商，主要从事WPS</w:t>
            </w:r>
            <w:r>
              <w:rPr>
                <w:rFonts w:ascii="Songti SC Regular" w:eastAsia="Songti SC Regular" w:hAnsi="Songti SC Regular"/>
                <w:color w:val="333333"/>
                <w:kern w:val="0"/>
                <w:sz w:val="24"/>
                <w:szCs w:val="24"/>
                <w:lang w:val="en-GB"/>
              </w:rPr>
              <w:t xml:space="preserve"> </w:t>
            </w:r>
            <w:r>
              <w:rPr>
                <w:rFonts w:ascii="Songti SC Regular" w:eastAsia="Songti SC Regular" w:hAnsi="Songti SC Regular" w:hint="eastAsia"/>
                <w:color w:val="333333"/>
                <w:kern w:val="0"/>
                <w:sz w:val="24"/>
                <w:szCs w:val="24"/>
                <w:lang w:val="en-GB"/>
              </w:rPr>
              <w:t>Office办公软件产品及服务的设计研发及销售推广等业务。</w:t>
            </w:r>
          </w:p>
        </w:tc>
      </w:tr>
      <w:tr w:rsidR="00810C19" w14:paraId="56EA3786" w14:textId="77777777">
        <w:trPr>
          <w:trHeight w:val="404"/>
        </w:trPr>
        <w:tc>
          <w:tcPr>
            <w:tcW w:w="1809" w:type="dxa"/>
            <w:shd w:val="clear" w:color="auto" w:fill="D9D9D9"/>
            <w:vAlign w:val="center"/>
          </w:tcPr>
          <w:p w14:paraId="754FDB16" w14:textId="77777777" w:rsidR="00810C19" w:rsidRDefault="00810C19">
            <w:pPr>
              <w:spacing w:line="500" w:lineRule="exact"/>
              <w:jc w:val="center"/>
              <w:rPr>
                <w:rFonts w:ascii="Songti SC Regular" w:eastAsia="Songti SC Regular" w:hAnsi="Songti SC Regular"/>
                <w:color w:val="333333"/>
                <w:kern w:val="0"/>
                <w:sz w:val="24"/>
                <w:szCs w:val="24"/>
              </w:rPr>
            </w:pPr>
          </w:p>
        </w:tc>
        <w:tc>
          <w:tcPr>
            <w:tcW w:w="1796" w:type="dxa"/>
          </w:tcPr>
          <w:p w14:paraId="1394DDAC"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hint="eastAsia"/>
                <w:color w:val="333333"/>
                <w:kern w:val="0"/>
                <w:sz w:val="24"/>
                <w:szCs w:val="24"/>
              </w:rPr>
              <w:t>4、刘金柱</w:t>
            </w:r>
          </w:p>
        </w:tc>
        <w:tc>
          <w:tcPr>
            <w:tcW w:w="5153" w:type="dxa"/>
          </w:tcPr>
          <w:p w14:paraId="5108BA91" w14:textId="77777777" w:rsidR="00810C19" w:rsidRDefault="00677069">
            <w:pPr>
              <w:spacing w:line="500" w:lineRule="exact"/>
              <w:rPr>
                <w:rFonts w:ascii="Songti SC Regular" w:eastAsia="Songti SC Regular" w:hAnsi="Songti SC Regular"/>
                <w:color w:val="333333"/>
                <w:kern w:val="0"/>
                <w:sz w:val="24"/>
                <w:szCs w:val="24"/>
                <w:lang w:val="en-GB"/>
              </w:rPr>
            </w:pPr>
            <w:r>
              <w:rPr>
                <w:rFonts w:ascii="Songti SC Regular" w:eastAsia="Songti SC Regular" w:hAnsi="Songti SC Regular" w:hint="eastAsia"/>
                <w:color w:val="333333"/>
                <w:kern w:val="0"/>
                <w:sz w:val="24"/>
                <w:szCs w:val="24"/>
                <w:lang w:val="en-GB"/>
              </w:rPr>
              <w:t>刘金柱先生为一名自然人。刘金柱先生为炎黄盈动的创始人和法定代表人。刘金柱先生亦兼任董事长和总经理。</w:t>
            </w:r>
          </w:p>
        </w:tc>
      </w:tr>
      <w:tr w:rsidR="00810C19" w14:paraId="524E3A35" w14:textId="77777777">
        <w:trPr>
          <w:trHeight w:val="279"/>
        </w:trPr>
        <w:tc>
          <w:tcPr>
            <w:tcW w:w="1809" w:type="dxa"/>
            <w:vMerge w:val="restart"/>
            <w:shd w:val="clear" w:color="auto" w:fill="D9D9D9"/>
            <w:vAlign w:val="center"/>
          </w:tcPr>
          <w:p w14:paraId="7260EA44" w14:textId="77777777" w:rsidR="00810C19" w:rsidRDefault="00677069">
            <w:pPr>
              <w:spacing w:line="500" w:lineRule="exact"/>
              <w:jc w:val="center"/>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简易案件理由</w:t>
            </w:r>
            <w:r>
              <w:rPr>
                <w:rFonts w:ascii="Songti SC Regular" w:eastAsia="Songti SC Regular" w:hAnsi="Songti SC Regular"/>
                <w:color w:val="333333"/>
                <w:kern w:val="0"/>
                <w:sz w:val="24"/>
                <w:szCs w:val="24"/>
              </w:rPr>
              <w:lastRenderedPageBreak/>
              <w:t>（可以单选，也可以多选）</w:t>
            </w:r>
          </w:p>
        </w:tc>
        <w:tc>
          <w:tcPr>
            <w:tcW w:w="6949" w:type="dxa"/>
            <w:gridSpan w:val="2"/>
          </w:tcPr>
          <w:p w14:paraId="0B0823B3"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lastRenderedPageBreak/>
              <w:t>□1.在同一相关市场，所有参与集中的经营者所占市场份额之和小</w:t>
            </w:r>
            <w:r>
              <w:rPr>
                <w:rFonts w:ascii="Songti SC Regular" w:eastAsia="Songti SC Regular" w:hAnsi="Songti SC Regular"/>
                <w:color w:val="333333"/>
                <w:kern w:val="0"/>
                <w:sz w:val="24"/>
                <w:szCs w:val="24"/>
              </w:rPr>
              <w:lastRenderedPageBreak/>
              <w:t>于15%。</w:t>
            </w:r>
          </w:p>
        </w:tc>
      </w:tr>
      <w:tr w:rsidR="00810C19" w14:paraId="3DF66E33" w14:textId="77777777">
        <w:trPr>
          <w:trHeight w:val="330"/>
        </w:trPr>
        <w:tc>
          <w:tcPr>
            <w:tcW w:w="1809" w:type="dxa"/>
            <w:vMerge/>
            <w:shd w:val="clear" w:color="auto" w:fill="D9D9D9"/>
            <w:vAlign w:val="center"/>
          </w:tcPr>
          <w:p w14:paraId="1E1BD53A" w14:textId="77777777" w:rsidR="00810C19" w:rsidRDefault="00810C19">
            <w:pPr>
              <w:spacing w:line="500" w:lineRule="exact"/>
              <w:jc w:val="center"/>
              <w:rPr>
                <w:rFonts w:ascii="Songti SC Regular" w:eastAsia="Songti SC Regular" w:hAnsi="Songti SC Regular"/>
                <w:color w:val="333333"/>
                <w:kern w:val="0"/>
                <w:sz w:val="24"/>
                <w:szCs w:val="24"/>
              </w:rPr>
            </w:pPr>
          </w:p>
        </w:tc>
        <w:tc>
          <w:tcPr>
            <w:tcW w:w="6949" w:type="dxa"/>
            <w:gridSpan w:val="2"/>
          </w:tcPr>
          <w:p w14:paraId="2CCFE0F9"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□2.存在上下游关系的参与集中的经营者，在上下游市场所占的市场份额均小于25%。</w:t>
            </w:r>
          </w:p>
        </w:tc>
      </w:tr>
      <w:tr w:rsidR="00810C19" w14:paraId="5FE3D30C" w14:textId="77777777">
        <w:trPr>
          <w:trHeight w:val="285"/>
        </w:trPr>
        <w:tc>
          <w:tcPr>
            <w:tcW w:w="1809" w:type="dxa"/>
            <w:vMerge/>
            <w:shd w:val="clear" w:color="auto" w:fill="D9D9D9"/>
            <w:vAlign w:val="center"/>
          </w:tcPr>
          <w:p w14:paraId="31EE67C8" w14:textId="77777777" w:rsidR="00810C19" w:rsidRDefault="00810C19">
            <w:pPr>
              <w:spacing w:line="500" w:lineRule="exact"/>
              <w:jc w:val="center"/>
              <w:rPr>
                <w:rFonts w:ascii="Songti SC Regular" w:eastAsia="Songti SC Regular" w:hAnsi="Songti SC Regular"/>
                <w:color w:val="333333"/>
                <w:kern w:val="0"/>
                <w:sz w:val="24"/>
                <w:szCs w:val="24"/>
              </w:rPr>
            </w:pPr>
          </w:p>
        </w:tc>
        <w:tc>
          <w:tcPr>
            <w:tcW w:w="6949" w:type="dxa"/>
            <w:gridSpan w:val="2"/>
          </w:tcPr>
          <w:p w14:paraId="2210218D"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hint="eastAsia"/>
                <w:color w:val="333333"/>
                <w:kern w:val="0"/>
                <w:sz w:val="24"/>
                <w:szCs w:val="24"/>
              </w:rPr>
              <w:sym w:font="Wingdings" w:char="F0FE"/>
            </w:r>
            <w:r>
              <w:rPr>
                <w:rFonts w:ascii="Songti SC Regular" w:eastAsia="Songti SC Regular" w:hAnsi="Songti SC Regular" w:hint="eastAsia"/>
                <w:color w:val="333333"/>
                <w:kern w:val="0"/>
                <w:sz w:val="24"/>
                <w:szCs w:val="24"/>
              </w:rPr>
              <w:t xml:space="preserve"> </w:t>
            </w:r>
            <w:r>
              <w:rPr>
                <w:rFonts w:ascii="Songti SC Regular" w:eastAsia="Songti SC Regular" w:hAnsi="Songti SC Regular"/>
                <w:color w:val="333333"/>
                <w:kern w:val="0"/>
                <w:sz w:val="24"/>
                <w:szCs w:val="24"/>
              </w:rPr>
              <w:t>3.不在同一相关市场、也不存在上下游关系的参与集中的经营者，在与交易有关的每个市场所占的份额均小于25%。</w:t>
            </w:r>
          </w:p>
        </w:tc>
      </w:tr>
      <w:tr w:rsidR="00810C19" w14:paraId="275ACFBF" w14:textId="77777777">
        <w:trPr>
          <w:trHeight w:val="870"/>
        </w:trPr>
        <w:tc>
          <w:tcPr>
            <w:tcW w:w="1809" w:type="dxa"/>
            <w:vMerge/>
            <w:shd w:val="clear" w:color="auto" w:fill="D9D9D9"/>
            <w:vAlign w:val="center"/>
          </w:tcPr>
          <w:p w14:paraId="42244F5F" w14:textId="77777777" w:rsidR="00810C19" w:rsidRDefault="00810C19">
            <w:pPr>
              <w:spacing w:line="500" w:lineRule="exact"/>
              <w:jc w:val="center"/>
              <w:rPr>
                <w:rFonts w:ascii="Songti SC Regular" w:eastAsia="Songti SC Regular" w:hAnsi="Songti SC Regular"/>
                <w:color w:val="333333"/>
                <w:kern w:val="0"/>
                <w:sz w:val="24"/>
                <w:szCs w:val="24"/>
              </w:rPr>
            </w:pPr>
          </w:p>
        </w:tc>
        <w:tc>
          <w:tcPr>
            <w:tcW w:w="6949" w:type="dxa"/>
            <w:gridSpan w:val="2"/>
          </w:tcPr>
          <w:p w14:paraId="0605CB74"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□4.参与集中的经营者在中国境外设立合营企业，合营企业不在中国境内从事经济活动。</w:t>
            </w:r>
          </w:p>
        </w:tc>
      </w:tr>
      <w:tr w:rsidR="00810C19" w14:paraId="60E87581" w14:textId="77777777">
        <w:trPr>
          <w:trHeight w:val="264"/>
        </w:trPr>
        <w:tc>
          <w:tcPr>
            <w:tcW w:w="1809" w:type="dxa"/>
            <w:vMerge/>
            <w:shd w:val="clear" w:color="auto" w:fill="D9D9D9"/>
            <w:vAlign w:val="center"/>
          </w:tcPr>
          <w:p w14:paraId="61E0AB7A" w14:textId="77777777" w:rsidR="00810C19" w:rsidRDefault="00810C19">
            <w:pPr>
              <w:spacing w:line="500" w:lineRule="exact"/>
              <w:jc w:val="center"/>
              <w:rPr>
                <w:rFonts w:ascii="Songti SC Regular" w:eastAsia="Songti SC Regular" w:hAnsi="Songti SC Regular"/>
                <w:color w:val="333333"/>
                <w:kern w:val="0"/>
                <w:sz w:val="24"/>
                <w:szCs w:val="24"/>
              </w:rPr>
            </w:pPr>
          </w:p>
        </w:tc>
        <w:tc>
          <w:tcPr>
            <w:tcW w:w="6949" w:type="dxa"/>
            <w:gridSpan w:val="2"/>
          </w:tcPr>
          <w:p w14:paraId="031F400A"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□5.参与集中的经营者收购境外企业股权或资产的，该境外企业不在中国境内从事经济活动。</w:t>
            </w:r>
          </w:p>
        </w:tc>
      </w:tr>
      <w:tr w:rsidR="00810C19" w14:paraId="71B5D9EE" w14:textId="77777777">
        <w:trPr>
          <w:trHeight w:val="345"/>
        </w:trPr>
        <w:tc>
          <w:tcPr>
            <w:tcW w:w="1809" w:type="dxa"/>
            <w:vMerge/>
            <w:shd w:val="clear" w:color="auto" w:fill="D9D9D9"/>
            <w:vAlign w:val="center"/>
          </w:tcPr>
          <w:p w14:paraId="50F0C6B5" w14:textId="77777777" w:rsidR="00810C19" w:rsidRDefault="00810C19">
            <w:pPr>
              <w:spacing w:line="500" w:lineRule="exact"/>
              <w:jc w:val="center"/>
              <w:rPr>
                <w:rFonts w:ascii="Songti SC Regular" w:eastAsia="Songti SC Regular" w:hAnsi="Songti SC Regular"/>
                <w:color w:val="333333"/>
                <w:kern w:val="0"/>
                <w:sz w:val="24"/>
                <w:szCs w:val="24"/>
              </w:rPr>
            </w:pPr>
          </w:p>
        </w:tc>
        <w:tc>
          <w:tcPr>
            <w:tcW w:w="6949" w:type="dxa"/>
            <w:gridSpan w:val="2"/>
          </w:tcPr>
          <w:p w14:paraId="4003ED5D" w14:textId="77777777" w:rsidR="00810C19" w:rsidRDefault="00677069">
            <w:pPr>
              <w:spacing w:line="500" w:lineRule="exact"/>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□6.由两个以上的经营者共同控制的合营企业，通过集中被其中一个或一个以上经营者控制。</w:t>
            </w:r>
          </w:p>
        </w:tc>
      </w:tr>
      <w:tr w:rsidR="00810C19" w14:paraId="10651D7A" w14:textId="77777777">
        <w:tc>
          <w:tcPr>
            <w:tcW w:w="1809" w:type="dxa"/>
            <w:shd w:val="clear" w:color="auto" w:fill="D9D9D9"/>
            <w:vAlign w:val="center"/>
          </w:tcPr>
          <w:p w14:paraId="687674CC" w14:textId="77777777" w:rsidR="00810C19" w:rsidRDefault="00677069">
            <w:pPr>
              <w:spacing w:line="500" w:lineRule="exact"/>
              <w:jc w:val="center"/>
              <w:rPr>
                <w:rFonts w:ascii="Songti SC Regular" w:eastAsia="Songti SC Regular" w:hAnsi="Songti SC Regular"/>
                <w:color w:val="333333"/>
                <w:kern w:val="0"/>
                <w:sz w:val="24"/>
                <w:szCs w:val="24"/>
              </w:rPr>
            </w:pPr>
            <w:r>
              <w:rPr>
                <w:rFonts w:ascii="Songti SC Regular" w:eastAsia="Songti SC Regular" w:hAnsi="Songti SC Regular"/>
                <w:color w:val="333333"/>
                <w:kern w:val="0"/>
                <w:sz w:val="24"/>
                <w:szCs w:val="24"/>
              </w:rPr>
              <w:t>备注</w:t>
            </w:r>
          </w:p>
        </w:tc>
        <w:tc>
          <w:tcPr>
            <w:tcW w:w="6949" w:type="dxa"/>
            <w:gridSpan w:val="2"/>
          </w:tcPr>
          <w:p w14:paraId="236BA155" w14:textId="5F8B5B9B" w:rsidR="00810C19" w:rsidRDefault="00677069" w:rsidP="0046200F">
            <w:pPr>
              <w:numPr>
                <w:ilvl w:val="0"/>
                <w:numId w:val="1"/>
              </w:numPr>
              <w:spacing w:line="500" w:lineRule="exact"/>
              <w:rPr>
                <w:rFonts w:ascii="宋体" w:hAnsi="宋体" w:cs="宋体"/>
                <w:b/>
                <w:color w:val="333333"/>
                <w:kern w:val="0"/>
                <w:sz w:val="24"/>
                <w:szCs w:val="24"/>
              </w:rPr>
            </w:pPr>
            <w:r>
              <w:rPr>
                <w:rFonts w:ascii="Songti SC Regular" w:eastAsia="Songti SC Regular" w:hAnsi="Songti SC Regular"/>
                <w:b/>
                <w:color w:val="333333"/>
                <w:kern w:val="0"/>
                <w:sz w:val="24"/>
                <w:szCs w:val="24"/>
              </w:rPr>
              <w:t>相关</w:t>
            </w:r>
            <w:r>
              <w:rPr>
                <w:rFonts w:ascii="Songti SC Regular" w:eastAsia="Songti SC Regular" w:hAnsi="Songti SC Regular" w:hint="eastAsia"/>
                <w:b/>
                <w:color w:val="333333"/>
                <w:kern w:val="0"/>
                <w:sz w:val="24"/>
                <w:szCs w:val="24"/>
              </w:rPr>
              <w:t>产品</w:t>
            </w:r>
            <w:r>
              <w:rPr>
                <w:rFonts w:ascii="Songti SC Regular" w:eastAsia="Songti SC Regular" w:hAnsi="Songti SC Regular"/>
                <w:b/>
                <w:color w:val="333333"/>
                <w:kern w:val="0"/>
                <w:sz w:val="24"/>
                <w:szCs w:val="24"/>
              </w:rPr>
              <w:t>市场</w:t>
            </w:r>
            <w:r>
              <w:rPr>
                <w:rFonts w:ascii="宋体" w:hAnsi="宋体" w:cs="宋体" w:hint="eastAsia"/>
                <w:b/>
                <w:color w:val="333333"/>
                <w:kern w:val="0"/>
                <w:sz w:val="24"/>
                <w:szCs w:val="24"/>
              </w:rPr>
              <w:t>及市场份额</w:t>
            </w:r>
            <w:r>
              <w:rPr>
                <w:rFonts w:ascii="Songti SC Regular" w:eastAsia="Songti SC Regular" w:hAnsi="Songti SC Regular"/>
                <w:b/>
                <w:color w:val="333333"/>
                <w:kern w:val="0"/>
                <w:sz w:val="24"/>
                <w:szCs w:val="24"/>
              </w:rPr>
              <w:t>为：</w:t>
            </w:r>
            <w:r>
              <w:rPr>
                <w:rFonts w:ascii="宋体" w:hAnsi="宋体" w:cs="宋体" w:hint="eastAsia"/>
                <w:b/>
                <w:color w:val="333333"/>
                <w:kern w:val="0"/>
                <w:sz w:val="24"/>
                <w:szCs w:val="24"/>
              </w:rPr>
              <w:t>低代码开发平台市场</w:t>
            </w:r>
          </w:p>
          <w:p w14:paraId="731910F1" w14:textId="77777777" w:rsidR="00810C19" w:rsidRPr="0046200F" w:rsidRDefault="00677069" w:rsidP="0046200F">
            <w:pPr>
              <w:numPr>
                <w:ilvl w:val="255"/>
                <w:numId w:val="0"/>
              </w:numPr>
              <w:spacing w:line="500" w:lineRule="exact"/>
              <w:rPr>
                <w:rFonts w:ascii="宋体" w:hAnsi="宋体" w:cs="宋体"/>
                <w:bCs/>
                <w:color w:val="333333"/>
                <w:kern w:val="0"/>
                <w:sz w:val="24"/>
                <w:szCs w:val="24"/>
              </w:rPr>
            </w:pPr>
            <w:r w:rsidRPr="0046200F">
              <w:rPr>
                <w:rFonts w:ascii="宋体" w:hAnsi="宋体" w:cs="宋体" w:hint="eastAsia"/>
                <w:bCs/>
                <w:color w:val="333333"/>
                <w:kern w:val="0"/>
                <w:sz w:val="24"/>
                <w:szCs w:val="24"/>
              </w:rPr>
              <w:t>参与集中的经营者：</w:t>
            </w:r>
          </w:p>
          <w:p w14:paraId="23ABF04D" w14:textId="77777777" w:rsidR="00810C19" w:rsidRDefault="00677069">
            <w:pPr>
              <w:spacing w:line="500" w:lineRule="exact"/>
              <w:rPr>
                <w:rFonts w:ascii="宋体" w:hAnsi="宋体" w:cs="宋体"/>
                <w:color w:val="333333"/>
                <w:kern w:val="0"/>
                <w:sz w:val="24"/>
                <w:szCs w:val="24"/>
              </w:rPr>
            </w:pPr>
            <w:r>
              <w:rPr>
                <w:rFonts w:ascii="Songti SC Regular" w:eastAsia="Songti SC Regular" w:hAnsi="Songti SC Regular" w:cs="宋体" w:hint="eastAsia"/>
                <w:bCs/>
                <w:kern w:val="0"/>
                <w:sz w:val="24"/>
                <w:szCs w:val="24"/>
              </w:rPr>
              <w:t>杭州光云科技股份有限公司</w:t>
            </w:r>
            <w:r>
              <w:rPr>
                <w:rFonts w:ascii="宋体" w:hAnsi="宋体" w:cs="宋体" w:hint="eastAsia"/>
                <w:color w:val="333333"/>
                <w:kern w:val="0"/>
                <w:sz w:val="24"/>
                <w:szCs w:val="24"/>
              </w:rPr>
              <w:t>：</w:t>
            </w:r>
            <w:r>
              <w:rPr>
                <w:rFonts w:ascii="宋体" w:hAnsi="宋体" w:cs="宋体"/>
                <w:color w:val="333333"/>
                <w:kern w:val="0"/>
                <w:sz w:val="24"/>
                <w:szCs w:val="24"/>
              </w:rPr>
              <w:t>[0-5]%</w:t>
            </w:r>
          </w:p>
          <w:p w14:paraId="162E9277" w14:textId="77777777" w:rsidR="00810C19" w:rsidRDefault="00677069">
            <w:pPr>
              <w:spacing w:line="500" w:lineRule="exact"/>
              <w:rPr>
                <w:rFonts w:ascii="宋体" w:hAnsi="宋体" w:cs="宋体"/>
                <w:color w:val="333333"/>
                <w:kern w:val="0"/>
                <w:sz w:val="24"/>
                <w:szCs w:val="24"/>
              </w:rPr>
            </w:pPr>
            <w:r>
              <w:rPr>
                <w:rFonts w:ascii="Songti SC Regular" w:eastAsia="Songti SC Regular" w:hAnsi="Songti SC Regular" w:cs="宋体" w:hint="eastAsia"/>
                <w:bCs/>
                <w:kern w:val="0"/>
                <w:sz w:val="24"/>
                <w:szCs w:val="24"/>
              </w:rPr>
              <w:t>北京炎黄盈动科技发展有限责任公司</w:t>
            </w:r>
            <w:r>
              <w:rPr>
                <w:rFonts w:ascii="Songti SC Regular" w:hAnsi="Songti SC Regular" w:hint="eastAsia"/>
                <w:color w:val="333333"/>
                <w:kern w:val="0"/>
                <w:sz w:val="24"/>
                <w:szCs w:val="24"/>
              </w:rPr>
              <w:t>：</w:t>
            </w:r>
            <w:r>
              <w:rPr>
                <w:rFonts w:ascii="宋体" w:hAnsi="宋体" w:cs="宋体"/>
                <w:color w:val="333333"/>
                <w:kern w:val="0"/>
                <w:sz w:val="24"/>
                <w:szCs w:val="24"/>
              </w:rPr>
              <w:t>[0-5]%</w:t>
            </w:r>
          </w:p>
          <w:p w14:paraId="13B5A691" w14:textId="77777777" w:rsidR="00810C19" w:rsidRDefault="00677069">
            <w:pPr>
              <w:spacing w:line="500" w:lineRule="exact"/>
              <w:rPr>
                <w:rFonts w:ascii="宋体" w:hAnsi="宋体" w:cs="宋体"/>
                <w:color w:val="333333"/>
                <w:kern w:val="0"/>
                <w:sz w:val="24"/>
                <w:szCs w:val="24"/>
              </w:rPr>
            </w:pPr>
            <w:r>
              <w:rPr>
                <w:rFonts w:ascii="Songti SC Regular" w:eastAsia="Songti SC Regular" w:hAnsi="Songti SC Regular" w:cs="宋体" w:hint="eastAsia"/>
                <w:bCs/>
                <w:kern w:val="0"/>
                <w:sz w:val="24"/>
                <w:szCs w:val="24"/>
              </w:rPr>
              <w:t>北京金山办公软件股份有限公司</w:t>
            </w:r>
            <w:r>
              <w:rPr>
                <w:rFonts w:ascii="宋体" w:hAnsi="宋体" w:cs="宋体" w:hint="eastAsia"/>
                <w:color w:val="333333"/>
                <w:kern w:val="0"/>
                <w:sz w:val="24"/>
                <w:szCs w:val="24"/>
              </w:rPr>
              <w:t>：</w:t>
            </w:r>
            <w:r>
              <w:rPr>
                <w:rFonts w:ascii="宋体" w:hAnsi="宋体" w:cs="宋体"/>
                <w:color w:val="333333"/>
                <w:kern w:val="0"/>
                <w:sz w:val="24"/>
                <w:szCs w:val="24"/>
              </w:rPr>
              <w:t>[0-5]%</w:t>
            </w:r>
          </w:p>
          <w:p w14:paraId="3AC3B928" w14:textId="77777777" w:rsidR="00810C19" w:rsidRDefault="00677069">
            <w:pPr>
              <w:spacing w:line="500" w:lineRule="exact"/>
              <w:rPr>
                <w:rFonts w:ascii="宋体" w:hAnsi="宋体" w:cs="宋体"/>
                <w:color w:val="333333"/>
                <w:kern w:val="0"/>
                <w:sz w:val="24"/>
                <w:szCs w:val="24"/>
              </w:rPr>
            </w:pPr>
            <w:r>
              <w:rPr>
                <w:rFonts w:ascii="宋体" w:hAnsi="宋体" w:cs="宋体" w:hint="eastAsia"/>
                <w:color w:val="333333"/>
                <w:kern w:val="0"/>
                <w:sz w:val="24"/>
                <w:szCs w:val="24"/>
              </w:rPr>
              <w:t>刘金柱：</w:t>
            </w:r>
            <w:r>
              <w:rPr>
                <w:rFonts w:ascii="宋体" w:hAnsi="宋体" w:cs="宋体"/>
                <w:color w:val="333333"/>
                <w:kern w:val="0"/>
                <w:sz w:val="24"/>
                <w:szCs w:val="24"/>
              </w:rPr>
              <w:t>[0-5]%</w:t>
            </w:r>
          </w:p>
          <w:p w14:paraId="01A2FB04" w14:textId="77777777" w:rsidR="00810C19" w:rsidRDefault="00677069">
            <w:pPr>
              <w:spacing w:line="500" w:lineRule="exact"/>
              <w:rPr>
                <w:rFonts w:ascii="宋体" w:hAnsi="宋体" w:cs="宋体"/>
                <w:color w:val="333333"/>
                <w:kern w:val="0"/>
                <w:sz w:val="24"/>
                <w:szCs w:val="24"/>
              </w:rPr>
            </w:pPr>
            <w:r>
              <w:rPr>
                <w:rFonts w:ascii="宋体" w:hAnsi="宋体" w:cs="宋体" w:hint="eastAsia"/>
                <w:color w:val="333333"/>
                <w:kern w:val="0"/>
                <w:sz w:val="24"/>
                <w:szCs w:val="24"/>
              </w:rPr>
              <w:t>参与集中的经营者合计：</w:t>
            </w:r>
            <w:r>
              <w:rPr>
                <w:rFonts w:ascii="宋体" w:hAnsi="宋体" w:cs="宋体"/>
                <w:color w:val="333333"/>
                <w:kern w:val="0"/>
                <w:sz w:val="24"/>
                <w:szCs w:val="24"/>
              </w:rPr>
              <w:t>[0-5]%</w:t>
            </w:r>
          </w:p>
          <w:p w14:paraId="648486DE" w14:textId="77777777" w:rsidR="00810C19" w:rsidRDefault="00677069">
            <w:pPr>
              <w:spacing w:line="500" w:lineRule="exact"/>
              <w:rPr>
                <w:rFonts w:ascii="宋体" w:hAnsi="宋体" w:cs="宋体"/>
                <w:b/>
                <w:bCs/>
                <w:color w:val="333333"/>
                <w:kern w:val="0"/>
                <w:sz w:val="24"/>
                <w:szCs w:val="24"/>
              </w:rPr>
            </w:pPr>
            <w:r>
              <w:rPr>
                <w:rFonts w:ascii="宋体" w:hAnsi="宋体" w:cs="宋体" w:hint="eastAsia"/>
                <w:b/>
                <w:bCs/>
                <w:color w:val="333333"/>
                <w:kern w:val="0"/>
                <w:sz w:val="24"/>
                <w:szCs w:val="24"/>
              </w:rPr>
              <w:t>相关地域市场为：中国境内市场</w:t>
            </w:r>
          </w:p>
          <w:p w14:paraId="4B36D841" w14:textId="6B364FA4" w:rsidR="00810C19" w:rsidRDefault="00677069">
            <w:pPr>
              <w:spacing w:line="500" w:lineRule="exact"/>
              <w:rPr>
                <w:rFonts w:ascii="Songti SC Regular" w:eastAsia="Songti SC Regular" w:hAnsi="Songti SC Regular"/>
                <w:b/>
                <w:color w:val="333333"/>
                <w:kern w:val="0"/>
                <w:sz w:val="24"/>
                <w:szCs w:val="24"/>
              </w:rPr>
            </w:pPr>
            <w:r>
              <w:rPr>
                <w:rFonts w:ascii="宋体" w:hAnsi="宋体"/>
                <w:b/>
                <w:color w:val="333333"/>
                <w:kern w:val="0"/>
                <w:sz w:val="24"/>
                <w:szCs w:val="24"/>
              </w:rPr>
              <w:t>2</w:t>
            </w:r>
            <w:r>
              <w:rPr>
                <w:rFonts w:ascii="宋体" w:hAnsi="宋体" w:cs="宋体" w:hint="eastAsia"/>
                <w:b/>
                <w:color w:val="333333"/>
                <w:kern w:val="0"/>
                <w:sz w:val="24"/>
                <w:szCs w:val="24"/>
              </w:rPr>
              <w:t>、相关产品市场及市场份额为：业务流程管理软件市场</w:t>
            </w:r>
          </w:p>
          <w:p w14:paraId="1213003F" w14:textId="77777777" w:rsidR="00810C19" w:rsidRDefault="00677069">
            <w:pPr>
              <w:spacing w:line="500" w:lineRule="exact"/>
              <w:rPr>
                <w:rFonts w:ascii="Songti SC Regular" w:eastAsia="Songti SC Regular" w:hAnsi="Songti SC Regular" w:cs="宋体"/>
                <w:bCs/>
                <w:kern w:val="0"/>
                <w:sz w:val="24"/>
                <w:szCs w:val="24"/>
              </w:rPr>
            </w:pPr>
            <w:r w:rsidRPr="0046200F">
              <w:rPr>
                <w:rFonts w:ascii="宋体" w:hAnsi="宋体" w:cs="宋体" w:hint="eastAsia"/>
                <w:bCs/>
                <w:color w:val="333333"/>
                <w:kern w:val="0"/>
                <w:sz w:val="24"/>
                <w:szCs w:val="24"/>
              </w:rPr>
              <w:t>参与集中的经营者：</w:t>
            </w:r>
          </w:p>
          <w:p w14:paraId="7DFD2110" w14:textId="77777777" w:rsidR="00810C19" w:rsidRDefault="00677069">
            <w:pPr>
              <w:spacing w:line="500" w:lineRule="exact"/>
              <w:rPr>
                <w:rFonts w:ascii="宋体" w:hAnsi="宋体" w:cs="宋体"/>
                <w:color w:val="333333"/>
                <w:kern w:val="0"/>
                <w:sz w:val="24"/>
                <w:szCs w:val="24"/>
              </w:rPr>
            </w:pPr>
            <w:r>
              <w:rPr>
                <w:rFonts w:ascii="Songti SC Regular" w:eastAsia="Songti SC Regular" w:hAnsi="Songti SC Regular" w:cs="宋体" w:hint="eastAsia"/>
                <w:bCs/>
                <w:kern w:val="0"/>
                <w:sz w:val="24"/>
                <w:szCs w:val="24"/>
              </w:rPr>
              <w:t>杭州光云科技股份有限公司</w:t>
            </w:r>
            <w:r>
              <w:rPr>
                <w:rFonts w:ascii="宋体" w:hAnsi="宋体" w:cs="宋体" w:hint="eastAsia"/>
                <w:color w:val="333333"/>
                <w:kern w:val="0"/>
                <w:sz w:val="24"/>
                <w:szCs w:val="24"/>
              </w:rPr>
              <w:t>：</w:t>
            </w:r>
            <w:r>
              <w:rPr>
                <w:rFonts w:ascii="宋体" w:hAnsi="宋体" w:cs="宋体"/>
                <w:color w:val="333333"/>
                <w:kern w:val="0"/>
                <w:sz w:val="24"/>
                <w:szCs w:val="24"/>
              </w:rPr>
              <w:t>[0-5]%</w:t>
            </w:r>
          </w:p>
          <w:p w14:paraId="72EA5B25" w14:textId="77777777" w:rsidR="00810C19" w:rsidRDefault="00677069">
            <w:pPr>
              <w:spacing w:line="500" w:lineRule="exact"/>
              <w:rPr>
                <w:rFonts w:ascii="宋体" w:hAnsi="宋体" w:cs="宋体"/>
                <w:color w:val="333333"/>
                <w:kern w:val="0"/>
                <w:sz w:val="24"/>
                <w:szCs w:val="24"/>
              </w:rPr>
            </w:pPr>
            <w:r>
              <w:rPr>
                <w:rFonts w:ascii="Songti SC Regular" w:eastAsia="Songti SC Regular" w:hAnsi="Songti SC Regular" w:cs="宋体" w:hint="eastAsia"/>
                <w:bCs/>
                <w:kern w:val="0"/>
                <w:sz w:val="24"/>
                <w:szCs w:val="24"/>
              </w:rPr>
              <w:t>北京炎黄盈动科技发展有限责任公司</w:t>
            </w:r>
            <w:r>
              <w:rPr>
                <w:rFonts w:ascii="Songti SC Regular" w:hAnsi="Songti SC Regular" w:hint="eastAsia"/>
                <w:color w:val="333333"/>
                <w:kern w:val="0"/>
                <w:sz w:val="24"/>
                <w:szCs w:val="24"/>
              </w:rPr>
              <w:t>：</w:t>
            </w:r>
            <w:r>
              <w:rPr>
                <w:rFonts w:ascii="宋体" w:hAnsi="宋体" w:cs="宋体"/>
                <w:color w:val="333333"/>
                <w:kern w:val="0"/>
                <w:sz w:val="24"/>
                <w:szCs w:val="24"/>
              </w:rPr>
              <w:t>[0-5]%</w:t>
            </w:r>
          </w:p>
          <w:p w14:paraId="23B78FDB" w14:textId="77777777" w:rsidR="00810C19" w:rsidRDefault="00677069">
            <w:pPr>
              <w:spacing w:line="500" w:lineRule="exact"/>
              <w:rPr>
                <w:rFonts w:ascii="宋体" w:hAnsi="宋体" w:cs="宋体"/>
                <w:color w:val="333333"/>
                <w:kern w:val="0"/>
                <w:sz w:val="24"/>
                <w:szCs w:val="24"/>
              </w:rPr>
            </w:pPr>
            <w:r>
              <w:rPr>
                <w:rFonts w:ascii="Songti SC Regular" w:eastAsia="Songti SC Regular" w:hAnsi="Songti SC Regular" w:cs="宋体" w:hint="eastAsia"/>
                <w:bCs/>
                <w:kern w:val="0"/>
                <w:sz w:val="24"/>
                <w:szCs w:val="24"/>
              </w:rPr>
              <w:t>北京金山办公软件股份有限公司</w:t>
            </w:r>
            <w:r>
              <w:rPr>
                <w:rFonts w:ascii="宋体" w:hAnsi="宋体" w:cs="宋体" w:hint="eastAsia"/>
                <w:color w:val="333333"/>
                <w:kern w:val="0"/>
                <w:sz w:val="24"/>
                <w:szCs w:val="24"/>
              </w:rPr>
              <w:t>：</w:t>
            </w:r>
            <w:r>
              <w:rPr>
                <w:rFonts w:ascii="宋体" w:hAnsi="宋体" w:cs="宋体"/>
                <w:color w:val="333333"/>
                <w:kern w:val="0"/>
                <w:sz w:val="24"/>
                <w:szCs w:val="24"/>
              </w:rPr>
              <w:t>[0-5]%</w:t>
            </w:r>
          </w:p>
          <w:p w14:paraId="5416904F" w14:textId="77777777" w:rsidR="00810C19" w:rsidRDefault="00677069">
            <w:pPr>
              <w:spacing w:line="500" w:lineRule="exact"/>
              <w:rPr>
                <w:rFonts w:ascii="宋体" w:hAnsi="宋体" w:cs="宋体"/>
                <w:color w:val="333333"/>
                <w:kern w:val="0"/>
                <w:sz w:val="24"/>
                <w:szCs w:val="24"/>
              </w:rPr>
            </w:pPr>
            <w:r>
              <w:rPr>
                <w:rFonts w:ascii="宋体" w:hAnsi="宋体" w:cs="宋体" w:hint="eastAsia"/>
                <w:color w:val="333333"/>
                <w:kern w:val="0"/>
                <w:sz w:val="24"/>
                <w:szCs w:val="24"/>
              </w:rPr>
              <w:t>刘金柱：</w:t>
            </w:r>
            <w:r>
              <w:rPr>
                <w:rFonts w:ascii="宋体" w:hAnsi="宋体" w:cs="宋体"/>
                <w:color w:val="333333"/>
                <w:kern w:val="0"/>
                <w:sz w:val="24"/>
                <w:szCs w:val="24"/>
              </w:rPr>
              <w:t>[0-5]%</w:t>
            </w:r>
          </w:p>
          <w:p w14:paraId="00AB190B" w14:textId="77777777" w:rsidR="00810C19" w:rsidRDefault="00677069">
            <w:pPr>
              <w:spacing w:line="500" w:lineRule="exact"/>
              <w:rPr>
                <w:rFonts w:ascii="宋体" w:hAnsi="宋体" w:cs="宋体"/>
                <w:color w:val="333333"/>
                <w:kern w:val="0"/>
                <w:sz w:val="24"/>
                <w:szCs w:val="24"/>
              </w:rPr>
            </w:pPr>
            <w:r>
              <w:rPr>
                <w:rFonts w:ascii="宋体" w:hAnsi="宋体" w:cs="宋体" w:hint="eastAsia"/>
                <w:color w:val="333333"/>
                <w:kern w:val="0"/>
                <w:sz w:val="24"/>
                <w:szCs w:val="24"/>
              </w:rPr>
              <w:t>参与集中的经营者合计：</w:t>
            </w:r>
            <w:r>
              <w:rPr>
                <w:rFonts w:ascii="宋体" w:hAnsi="宋体" w:cs="宋体"/>
                <w:color w:val="333333"/>
                <w:kern w:val="0"/>
                <w:sz w:val="24"/>
                <w:szCs w:val="24"/>
              </w:rPr>
              <w:t>[0-5]%</w:t>
            </w:r>
          </w:p>
          <w:p w14:paraId="3EEC7584" w14:textId="77777777" w:rsidR="00810C19" w:rsidRDefault="00677069">
            <w:pPr>
              <w:spacing w:line="500" w:lineRule="exact"/>
              <w:rPr>
                <w:rFonts w:ascii="Songti SC Regular" w:eastAsia="Songti SC Regular" w:hAnsi="Songti SC Regular"/>
                <w:color w:val="333333"/>
                <w:kern w:val="0"/>
                <w:sz w:val="24"/>
                <w:szCs w:val="24"/>
              </w:rPr>
            </w:pPr>
            <w:r>
              <w:rPr>
                <w:rFonts w:ascii="宋体" w:hAnsi="宋体" w:cs="宋体" w:hint="eastAsia"/>
                <w:b/>
                <w:bCs/>
                <w:color w:val="333333"/>
                <w:kern w:val="0"/>
                <w:sz w:val="24"/>
                <w:szCs w:val="24"/>
              </w:rPr>
              <w:t>相关地域市场为：中国境内市场</w:t>
            </w:r>
          </w:p>
        </w:tc>
      </w:tr>
    </w:tbl>
    <w:p w14:paraId="12288C11" w14:textId="77777777" w:rsidR="00810C19" w:rsidRDefault="00810C19">
      <w:pPr>
        <w:rPr>
          <w:rFonts w:ascii="宋体" w:hAnsi="宋体"/>
        </w:rPr>
      </w:pPr>
    </w:p>
    <w:sectPr w:rsidR="00810C19">
      <w:footerReference w:type="default" r:id="rId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8511B" w14:textId="77777777" w:rsidR="00390B9B" w:rsidRDefault="00390B9B">
      <w:r>
        <w:separator/>
      </w:r>
    </w:p>
  </w:endnote>
  <w:endnote w:type="continuationSeparator" w:id="0">
    <w:p w14:paraId="76BFE189" w14:textId="77777777" w:rsidR="00390B9B" w:rsidRDefault="00390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iti SC Light">
    <w:altName w:val="Microsoft YaHei UI Light"/>
    <w:charset w:val="50"/>
    <w:family w:val="auto"/>
    <w:pitch w:val="default"/>
    <w:sig w:usb0="00000000" w:usb1="00000000" w:usb2="00000010" w:usb3="00000000" w:csb0="003E0000" w:csb1="00000000"/>
  </w:font>
  <w:font w:name="黑体">
    <w:altName w:val="SimHei"/>
    <w:panose1 w:val="02010609060101010101"/>
    <w:charset w:val="86"/>
    <w:family w:val="modern"/>
    <w:pitch w:val="fixed"/>
    <w:sig w:usb0="800002BF" w:usb1="38CF7CFA" w:usb2="00000016" w:usb3="00000000" w:csb0="00040001" w:csb1="00000000"/>
  </w:font>
  <w:font w:name="Songti SC Regular">
    <w:altName w:val="Calibri"/>
    <w:charset w:val="50"/>
    <w:family w:val="auto"/>
    <w:pitch w:val="default"/>
    <w:sig w:usb0="00000000" w:usb1="0000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713708"/>
    </w:sdtPr>
    <w:sdtEndPr/>
    <w:sdtContent>
      <w:p w14:paraId="5CB8C963" w14:textId="77777777" w:rsidR="00810C19" w:rsidRDefault="00677069">
        <w:pPr>
          <w:pStyle w:val="a5"/>
          <w:jc w:val="center"/>
        </w:pPr>
        <w:r>
          <w:fldChar w:fldCharType="begin"/>
        </w:r>
        <w:r>
          <w:instrText>PAGE   \* MERGEFORMAT</w:instrText>
        </w:r>
        <w:r>
          <w:fldChar w:fldCharType="separate"/>
        </w:r>
        <w:r>
          <w:rPr>
            <w:lang w:val="zh-CN"/>
          </w:rPr>
          <w:t>1</w:t>
        </w:r>
        <w:r>
          <w:fldChar w:fldCharType="end"/>
        </w:r>
      </w:p>
    </w:sdtContent>
  </w:sdt>
  <w:p w14:paraId="3812B627" w14:textId="77777777" w:rsidR="00810C19" w:rsidRDefault="00810C1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D587D" w14:textId="77777777" w:rsidR="00390B9B" w:rsidRDefault="00390B9B">
      <w:r>
        <w:separator/>
      </w:r>
    </w:p>
  </w:footnote>
  <w:footnote w:type="continuationSeparator" w:id="0">
    <w:p w14:paraId="5B8A079D" w14:textId="77777777" w:rsidR="00390B9B" w:rsidRDefault="00390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EB9341"/>
    <w:multiLevelType w:val="singleLevel"/>
    <w:tmpl w:val="ECEB9341"/>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37065"/>
    <w:rsid w:val="000B2684"/>
    <w:rsid w:val="000D7EBA"/>
    <w:rsid w:val="001164CD"/>
    <w:rsid w:val="00137080"/>
    <w:rsid w:val="00155717"/>
    <w:rsid w:val="001818BB"/>
    <w:rsid w:val="001837A3"/>
    <w:rsid w:val="00190174"/>
    <w:rsid w:val="001B2093"/>
    <w:rsid w:val="0020681D"/>
    <w:rsid w:val="002E5761"/>
    <w:rsid w:val="00363D0B"/>
    <w:rsid w:val="00390B9B"/>
    <w:rsid w:val="003C0AEB"/>
    <w:rsid w:val="003C3EFC"/>
    <w:rsid w:val="003F2ACA"/>
    <w:rsid w:val="00454496"/>
    <w:rsid w:val="0046200F"/>
    <w:rsid w:val="004E1D5B"/>
    <w:rsid w:val="004E48A5"/>
    <w:rsid w:val="004F7688"/>
    <w:rsid w:val="00503AB9"/>
    <w:rsid w:val="005E4171"/>
    <w:rsid w:val="006467D8"/>
    <w:rsid w:val="00677069"/>
    <w:rsid w:val="006A531B"/>
    <w:rsid w:val="006C33F9"/>
    <w:rsid w:val="006F7693"/>
    <w:rsid w:val="00710140"/>
    <w:rsid w:val="0075066F"/>
    <w:rsid w:val="007875DF"/>
    <w:rsid w:val="00797F6C"/>
    <w:rsid w:val="007F2275"/>
    <w:rsid w:val="00810C19"/>
    <w:rsid w:val="00825A6B"/>
    <w:rsid w:val="008A4E2C"/>
    <w:rsid w:val="008B37EE"/>
    <w:rsid w:val="00915F0F"/>
    <w:rsid w:val="009509C8"/>
    <w:rsid w:val="009532DF"/>
    <w:rsid w:val="009923A8"/>
    <w:rsid w:val="00997019"/>
    <w:rsid w:val="009A5029"/>
    <w:rsid w:val="009C1913"/>
    <w:rsid w:val="009D38D5"/>
    <w:rsid w:val="00A46BCF"/>
    <w:rsid w:val="00A53AD5"/>
    <w:rsid w:val="00A53F26"/>
    <w:rsid w:val="00A82360"/>
    <w:rsid w:val="00AA0CC5"/>
    <w:rsid w:val="00B16AFE"/>
    <w:rsid w:val="00B65DD5"/>
    <w:rsid w:val="00BD10B6"/>
    <w:rsid w:val="00BD6388"/>
    <w:rsid w:val="00C07076"/>
    <w:rsid w:val="00C55AA5"/>
    <w:rsid w:val="00CB00DF"/>
    <w:rsid w:val="00D51106"/>
    <w:rsid w:val="00D73C72"/>
    <w:rsid w:val="00DC742B"/>
    <w:rsid w:val="00E0592B"/>
    <w:rsid w:val="00E221D8"/>
    <w:rsid w:val="00E31738"/>
    <w:rsid w:val="00E80A15"/>
    <w:rsid w:val="00E86786"/>
    <w:rsid w:val="00EB7275"/>
    <w:rsid w:val="00ED2F80"/>
    <w:rsid w:val="00F1624E"/>
    <w:rsid w:val="00F32F8A"/>
    <w:rsid w:val="00F47B45"/>
    <w:rsid w:val="00F53C55"/>
    <w:rsid w:val="00F543AE"/>
    <w:rsid w:val="00F810AA"/>
    <w:rsid w:val="00FB43EC"/>
    <w:rsid w:val="00FB6B40"/>
    <w:rsid w:val="00FE34A0"/>
    <w:rsid w:val="00FE5F9F"/>
    <w:rsid w:val="372B1A06"/>
    <w:rsid w:val="435828DA"/>
    <w:rsid w:val="47A63188"/>
    <w:rsid w:val="4932054B"/>
    <w:rsid w:val="6AD2545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7F185"/>
  <w15:docId w15:val="{6264A14F-039C-4F46-ABF7-F03E5666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Heiti SC Light" w:eastAsia="Heiti SC Light"/>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rFonts w:ascii="Calibri" w:eastAsia="宋体" w:hAnsi="Calibri" w:cs="Times New Roman"/>
      <w:sz w:val="18"/>
      <w:szCs w:val="18"/>
    </w:rPr>
  </w:style>
  <w:style w:type="character" w:customStyle="1" w:styleId="a6">
    <w:name w:val="页脚 字符"/>
    <w:basedOn w:val="a0"/>
    <w:link w:val="a5"/>
    <w:uiPriority w:val="99"/>
    <w:qFormat/>
    <w:rPr>
      <w:rFonts w:ascii="Calibri" w:eastAsia="宋体" w:hAnsi="Calibri" w:cs="Times New Roman"/>
      <w:sz w:val="18"/>
      <w:szCs w:val="18"/>
    </w:rPr>
  </w:style>
  <w:style w:type="character" w:customStyle="1" w:styleId="a4">
    <w:name w:val="批注框文本 字符"/>
    <w:basedOn w:val="a0"/>
    <w:link w:val="a3"/>
    <w:uiPriority w:val="99"/>
    <w:semiHidden/>
    <w:qFormat/>
    <w:rPr>
      <w:rFonts w:ascii="Heiti SC Light" w:eastAsia="Heiti SC Light" w:hAnsi="Calibri" w:cs="Times New Roman"/>
      <w:sz w:val="18"/>
      <w:szCs w:val="18"/>
    </w:rPr>
  </w:style>
  <w:style w:type="paragraph" w:customStyle="1" w:styleId="1">
    <w:name w:val="修订1"/>
    <w:hidden/>
    <w:uiPriority w:val="99"/>
    <w:semiHidden/>
    <w:qFormat/>
    <w:rPr>
      <w:rFonts w:ascii="Calibri" w:eastAsia="宋体" w:hAnsi="Calibri" w:cs="Times New Roman"/>
      <w:kern w:val="2"/>
      <w:sz w:val="21"/>
      <w:szCs w:val="22"/>
    </w:rPr>
  </w:style>
  <w:style w:type="paragraph" w:styleId="a9">
    <w:name w:val="Revision"/>
    <w:hidden/>
    <w:uiPriority w:val="99"/>
    <w:semiHidden/>
    <w:rsid w:val="00A46BCF"/>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michaelgu</cp:lastModifiedBy>
  <cp:revision>2</cp:revision>
  <dcterms:created xsi:type="dcterms:W3CDTF">2022-02-11T08:40:00Z</dcterms:created>
  <dcterms:modified xsi:type="dcterms:W3CDTF">2022-02-11T08:40:00Z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109BCBACC76A40FD95AD066F52B7E64B</vt:lpwstr>
  </property>
</Properties>
</file>