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9C77" w14:textId="77777777" w:rsidR="00094095" w:rsidRPr="00A22511" w:rsidRDefault="00094095" w:rsidP="009067B7">
      <w:pPr>
        <w:snapToGrid w:val="0"/>
        <w:spacing w:line="340" w:lineRule="exact"/>
        <w:jc w:val="center"/>
        <w:rPr>
          <w:rFonts w:ascii="Times" w:hAnsi="Times"/>
          <w:b/>
          <w:bCs/>
          <w:sz w:val="28"/>
          <w:szCs w:val="24"/>
        </w:rPr>
      </w:pPr>
      <w:r w:rsidRPr="00A22511">
        <w:rPr>
          <w:rFonts w:ascii="Times" w:hAnsi="Times" w:hint="eastAsia"/>
          <w:b/>
          <w:bCs/>
          <w:sz w:val="28"/>
          <w:szCs w:val="24"/>
        </w:rPr>
        <w:t>经营者集中简易案件公示表</w:t>
      </w:r>
    </w:p>
    <w:p w14:paraId="3730FDE4" w14:textId="77777777" w:rsidR="00094095" w:rsidRPr="00A22511" w:rsidRDefault="00094095" w:rsidP="009067B7">
      <w:pPr>
        <w:snapToGrid w:val="0"/>
        <w:spacing w:line="340" w:lineRule="exact"/>
        <w:rPr>
          <w:rFonts w:ascii="Times" w:hAnsi="Times"/>
          <w:sz w:val="24"/>
          <w:szCs w:val="24"/>
        </w:rPr>
      </w:pPr>
    </w:p>
    <w:tbl>
      <w:tblPr>
        <w:tblW w:w="864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270"/>
        <w:gridCol w:w="5818"/>
      </w:tblGrid>
      <w:tr w:rsidR="00A22511" w:rsidRPr="00F944F8" w14:paraId="082C46C7" w14:textId="77777777" w:rsidTr="00F944F8">
        <w:tc>
          <w:tcPr>
            <w:tcW w:w="1560" w:type="dxa"/>
            <w:shd w:val="clear" w:color="auto" w:fill="D9D9D9"/>
          </w:tcPr>
          <w:p w14:paraId="6D88D816" w14:textId="77777777" w:rsidR="00A22511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  <w:bookmarkStart w:id="0" w:name="_GoBack" w:colFirst="0" w:colLast="0"/>
            <w:r w:rsidRPr="00F944F8">
              <w:rPr>
                <w:rFonts w:ascii="Times" w:hAnsi="Times" w:cs="Times"/>
                <w:b/>
                <w:sz w:val="24"/>
                <w:szCs w:val="24"/>
              </w:rPr>
              <w:t>案件名称</w:t>
            </w:r>
          </w:p>
        </w:tc>
        <w:tc>
          <w:tcPr>
            <w:tcW w:w="7088" w:type="dxa"/>
            <w:gridSpan w:val="2"/>
            <w:vAlign w:val="center"/>
          </w:tcPr>
          <w:p w14:paraId="35D6B00A" w14:textId="797929F2" w:rsidR="00A22511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kern w:val="0"/>
                <w:sz w:val="24"/>
                <w:szCs w:val="24"/>
              </w:rPr>
              <w:t>株式会社三井住友银行收购</w:t>
            </w:r>
            <w:r w:rsidRPr="00F944F8">
              <w:rPr>
                <w:rFonts w:ascii="Times" w:hAnsi="Times" w:cs="Times"/>
                <w:kern w:val="0"/>
                <w:sz w:val="24"/>
                <w:szCs w:val="24"/>
              </w:rPr>
              <w:t>AUSSLP</w:t>
            </w:r>
            <w:r w:rsidRPr="00F944F8">
              <w:rPr>
                <w:rFonts w:ascii="Times" w:hAnsi="Times" w:cs="Times"/>
                <w:kern w:val="0"/>
                <w:sz w:val="24"/>
                <w:szCs w:val="24"/>
              </w:rPr>
              <w:t>私人有限公司股权案（以下简称</w:t>
            </w:r>
            <w:r w:rsidRPr="00F944F8">
              <w:rPr>
                <w:rFonts w:ascii="Times" w:hAnsi="Times" w:cs="Times"/>
                <w:kern w:val="0"/>
                <w:sz w:val="24"/>
                <w:szCs w:val="24"/>
              </w:rPr>
              <w:t>“</w:t>
            </w:r>
            <w:r w:rsidRPr="00F944F8">
              <w:rPr>
                <w:rFonts w:ascii="Times" w:hAnsi="Times" w:cs="Times"/>
                <w:b/>
                <w:kern w:val="0"/>
                <w:sz w:val="24"/>
                <w:szCs w:val="24"/>
              </w:rPr>
              <w:t>拟议交易</w:t>
            </w:r>
            <w:r w:rsidRPr="00F944F8">
              <w:rPr>
                <w:rFonts w:ascii="Times" w:hAnsi="Times" w:cs="Times"/>
                <w:kern w:val="0"/>
                <w:sz w:val="24"/>
                <w:szCs w:val="24"/>
              </w:rPr>
              <w:t>”</w:t>
            </w:r>
            <w:r w:rsidRPr="00F944F8">
              <w:rPr>
                <w:rFonts w:ascii="Times" w:hAnsi="Times" w:cs="Times"/>
                <w:kern w:val="0"/>
                <w:sz w:val="24"/>
                <w:szCs w:val="24"/>
              </w:rPr>
              <w:t>）</w:t>
            </w:r>
          </w:p>
        </w:tc>
      </w:tr>
      <w:tr w:rsidR="00094095" w:rsidRPr="00F944F8" w14:paraId="5C70EBAA" w14:textId="77777777" w:rsidTr="00F944F8">
        <w:trPr>
          <w:trHeight w:val="993"/>
        </w:trPr>
        <w:tc>
          <w:tcPr>
            <w:tcW w:w="1560" w:type="dxa"/>
            <w:shd w:val="clear" w:color="auto" w:fill="D9D9D9"/>
          </w:tcPr>
          <w:p w14:paraId="25A3FD49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  <w:r w:rsidRPr="00F944F8">
              <w:rPr>
                <w:rFonts w:ascii="Times" w:hAnsi="Times" w:cs="Times"/>
                <w:b/>
                <w:sz w:val="24"/>
                <w:szCs w:val="24"/>
              </w:rPr>
              <w:t>交易概况（限</w:t>
            </w:r>
            <w:r w:rsidRPr="00F944F8">
              <w:rPr>
                <w:rFonts w:ascii="Times" w:hAnsi="Times" w:cs="Times"/>
                <w:b/>
                <w:sz w:val="24"/>
                <w:szCs w:val="24"/>
              </w:rPr>
              <w:t>200</w:t>
            </w:r>
            <w:r w:rsidRPr="00F944F8">
              <w:rPr>
                <w:rFonts w:ascii="Times" w:hAnsi="Times" w:cs="Times"/>
                <w:b/>
                <w:sz w:val="24"/>
                <w:szCs w:val="24"/>
              </w:rPr>
              <w:t>字内）</w:t>
            </w:r>
          </w:p>
        </w:tc>
        <w:tc>
          <w:tcPr>
            <w:tcW w:w="7088" w:type="dxa"/>
            <w:gridSpan w:val="2"/>
          </w:tcPr>
          <w:p w14:paraId="01B1FF3A" w14:textId="321812DD" w:rsidR="00A22511" w:rsidRPr="00F944F8" w:rsidRDefault="006226F0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拟议交易涉及由</w:t>
            </w:r>
            <w:r w:rsidR="00A22511" w:rsidRPr="00F944F8">
              <w:rPr>
                <w:rFonts w:ascii="Times" w:hAnsi="Times" w:cs="Times"/>
                <w:kern w:val="0"/>
                <w:sz w:val="24"/>
                <w:szCs w:val="24"/>
              </w:rPr>
              <w:t>株式会社三井住友银行</w:t>
            </w:r>
            <w:r w:rsidRPr="00F944F8">
              <w:rPr>
                <w:rFonts w:ascii="Times" w:hAnsi="Times" w:cs="Times"/>
                <w:sz w:val="24"/>
                <w:szCs w:val="24"/>
              </w:rPr>
              <w:t>（</w:t>
            </w:r>
            <w:r w:rsidRPr="00F944F8">
              <w:rPr>
                <w:rFonts w:ascii="Times" w:hAnsi="Times" w:cs="Times"/>
                <w:sz w:val="24"/>
                <w:szCs w:val="24"/>
              </w:rPr>
              <w:t>“</w:t>
            </w:r>
            <w:r w:rsidR="00A22511" w:rsidRPr="00F944F8">
              <w:rPr>
                <w:rFonts w:ascii="Times" w:hAnsi="Times" w:cs="Times"/>
                <w:b/>
                <w:sz w:val="24"/>
                <w:szCs w:val="24"/>
              </w:rPr>
              <w:t>三井住友银行</w:t>
            </w:r>
            <w:r w:rsidRPr="00F944F8">
              <w:rPr>
                <w:rFonts w:ascii="Times" w:hAnsi="Times" w:cs="Times"/>
                <w:sz w:val="24"/>
                <w:szCs w:val="24"/>
              </w:rPr>
              <w:t>”</w:t>
            </w:r>
            <w:r w:rsidRPr="00F944F8">
              <w:rPr>
                <w:rFonts w:ascii="Times" w:hAnsi="Times" w:cs="Times"/>
                <w:sz w:val="24"/>
                <w:szCs w:val="24"/>
              </w:rPr>
              <w:t>）</w:t>
            </w:r>
            <w:r w:rsidR="00C90E71" w:rsidRPr="00F944F8">
              <w:rPr>
                <w:rFonts w:ascii="Times" w:hAnsi="Times" w:cs="Times"/>
                <w:sz w:val="24"/>
                <w:szCs w:val="24"/>
              </w:rPr>
              <w:t>收购</w:t>
            </w:r>
            <w:r w:rsidR="00A22511" w:rsidRPr="00F944F8">
              <w:rPr>
                <w:rFonts w:ascii="Times" w:hAnsi="Times" w:cs="Times"/>
                <w:kern w:val="0"/>
                <w:sz w:val="24"/>
                <w:szCs w:val="24"/>
              </w:rPr>
              <w:t>AUSSLP</w:t>
            </w:r>
            <w:r w:rsidR="00A22511" w:rsidRPr="00F944F8">
              <w:rPr>
                <w:rFonts w:ascii="Times" w:hAnsi="Times" w:cs="Times"/>
                <w:kern w:val="0"/>
                <w:sz w:val="24"/>
                <w:szCs w:val="24"/>
              </w:rPr>
              <w:t>私人有限公司</w:t>
            </w:r>
            <w:r w:rsidRPr="00F944F8">
              <w:rPr>
                <w:rFonts w:ascii="Times" w:hAnsi="Times" w:cs="Times"/>
                <w:sz w:val="24"/>
                <w:szCs w:val="24"/>
              </w:rPr>
              <w:t>（</w:t>
            </w:r>
            <w:r w:rsidRPr="00F944F8">
              <w:rPr>
                <w:rFonts w:ascii="Times" w:hAnsi="Times" w:cs="Times"/>
                <w:sz w:val="24"/>
                <w:szCs w:val="24"/>
              </w:rPr>
              <w:t>“</w:t>
            </w:r>
            <w:r w:rsidR="00A22511" w:rsidRPr="00F944F8">
              <w:rPr>
                <w:rFonts w:ascii="Times" w:hAnsi="Times" w:cs="Times"/>
                <w:b/>
                <w:bCs/>
                <w:sz w:val="24"/>
                <w:szCs w:val="24"/>
              </w:rPr>
              <w:t>AUSSLP</w:t>
            </w:r>
            <w:r w:rsidRPr="00F944F8">
              <w:rPr>
                <w:rFonts w:ascii="Times" w:hAnsi="Times" w:cs="Times"/>
                <w:sz w:val="24"/>
                <w:szCs w:val="24"/>
              </w:rPr>
              <w:t>”</w:t>
            </w:r>
            <w:r w:rsidRPr="00F944F8">
              <w:rPr>
                <w:rFonts w:ascii="Times" w:hAnsi="Times" w:cs="Times"/>
                <w:sz w:val="24"/>
                <w:szCs w:val="24"/>
              </w:rPr>
              <w:t>）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。</w:t>
            </w:r>
            <w:r w:rsidR="00DD5E88" w:rsidRPr="00F944F8">
              <w:rPr>
                <w:rFonts w:ascii="Times" w:hAnsi="Times" w:cs="Times"/>
                <w:sz w:val="24"/>
                <w:szCs w:val="24"/>
              </w:rPr>
              <w:t>目前，</w:t>
            </w:r>
            <w:r w:rsidR="00017396" w:rsidRPr="00F944F8">
              <w:rPr>
                <w:rFonts w:ascii="Times" w:hAnsi="Times" w:cs="Times"/>
                <w:sz w:val="24"/>
                <w:szCs w:val="24"/>
              </w:rPr>
              <w:t>Ares Management Corporation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（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“</w:t>
            </w:r>
            <w:r w:rsidR="00017396" w:rsidRPr="00F944F8">
              <w:rPr>
                <w:rFonts w:ascii="Times" w:hAnsi="Times" w:cs="Times"/>
                <w:b/>
                <w:sz w:val="24"/>
                <w:szCs w:val="24"/>
              </w:rPr>
              <w:t>Ares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”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）</w:t>
            </w:r>
            <w:r w:rsidR="00F944F8" w:rsidRPr="00F944F8">
              <w:rPr>
                <w:rFonts w:ascii="Times" w:hAnsi="Times" w:cs="Times"/>
                <w:sz w:val="24"/>
                <w:szCs w:val="24"/>
              </w:rPr>
              <w:t>间接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单独控制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AUSSLP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。</w:t>
            </w:r>
          </w:p>
          <w:p w14:paraId="53CAF26A" w14:textId="77777777" w:rsidR="00A22511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</w:p>
          <w:p w14:paraId="3583C082" w14:textId="60986D85" w:rsidR="00A22511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拟议交易后，</w:t>
            </w:r>
            <w:r w:rsidR="00017396" w:rsidRPr="00F944F8">
              <w:rPr>
                <w:rFonts w:ascii="Times" w:hAnsi="Times" w:cs="Times"/>
                <w:sz w:val="24"/>
                <w:szCs w:val="24"/>
              </w:rPr>
              <w:t>Ares</w:t>
            </w:r>
            <w:r w:rsidRPr="00F944F8">
              <w:rPr>
                <w:rFonts w:ascii="Times" w:hAnsi="Times" w:cs="Times"/>
                <w:sz w:val="24"/>
                <w:szCs w:val="24"/>
              </w:rPr>
              <w:t>和三井住友银行将共同控制</w:t>
            </w:r>
            <w:r w:rsidRPr="00F944F8">
              <w:rPr>
                <w:rFonts w:ascii="Times" w:hAnsi="Times" w:cs="Times"/>
                <w:sz w:val="24"/>
                <w:szCs w:val="24"/>
              </w:rPr>
              <w:t>AUSSLP</w:t>
            </w:r>
            <w:r w:rsidRPr="00F944F8">
              <w:rPr>
                <w:rFonts w:ascii="Times" w:hAnsi="Times" w:cs="Times"/>
                <w:sz w:val="24"/>
                <w:szCs w:val="24"/>
              </w:rPr>
              <w:t>。</w:t>
            </w:r>
          </w:p>
          <w:p w14:paraId="7BD952B5" w14:textId="5B46F040" w:rsidR="00A22511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</w:p>
          <w:p w14:paraId="1F38ADD1" w14:textId="22237731" w:rsidR="00094095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AUSSLP</w:t>
            </w:r>
            <w:r w:rsidRPr="00F944F8">
              <w:rPr>
                <w:rFonts w:ascii="Times" w:hAnsi="Times" w:cs="Times"/>
                <w:sz w:val="24"/>
                <w:szCs w:val="24"/>
              </w:rPr>
              <w:t>目前没有开展任何业务，也将不会在中国开展任何业务。</w:t>
            </w:r>
          </w:p>
        </w:tc>
      </w:tr>
      <w:tr w:rsidR="00094095" w:rsidRPr="00F944F8" w14:paraId="3F8FF9EB" w14:textId="77777777" w:rsidTr="00F944F8">
        <w:trPr>
          <w:trHeight w:val="468"/>
        </w:trPr>
        <w:tc>
          <w:tcPr>
            <w:tcW w:w="1560" w:type="dxa"/>
            <w:vMerge w:val="restart"/>
            <w:shd w:val="clear" w:color="auto" w:fill="D9D9D9"/>
          </w:tcPr>
          <w:p w14:paraId="730DB032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  <w:r w:rsidRPr="00F944F8">
              <w:rPr>
                <w:rFonts w:ascii="Times" w:hAnsi="Times" w:cs="Times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270" w:type="dxa"/>
          </w:tcPr>
          <w:p w14:paraId="6F2D6D64" w14:textId="2C42DFE3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1</w:t>
            </w:r>
            <w:r w:rsidRPr="00F944F8">
              <w:rPr>
                <w:rFonts w:ascii="Times" w:hAnsi="Times" w:cs="Times"/>
                <w:sz w:val="24"/>
                <w:szCs w:val="24"/>
              </w:rPr>
              <w:t>、</w:t>
            </w:r>
            <w:r w:rsidR="00A22511" w:rsidRPr="00F944F8">
              <w:rPr>
                <w:rFonts w:ascii="Times" w:hAnsi="Times" w:cs="Times"/>
                <w:sz w:val="24"/>
                <w:szCs w:val="24"/>
              </w:rPr>
              <w:t>三井住友银行</w:t>
            </w:r>
          </w:p>
        </w:tc>
        <w:tc>
          <w:tcPr>
            <w:tcW w:w="5818" w:type="dxa"/>
          </w:tcPr>
          <w:p w14:paraId="3CCA7FA7" w14:textId="64B794AC" w:rsidR="00094095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三井住友银行是一家日本跨国银行和金融服务机构。三井住友银行及其集团公司围绕银行业务提供多种金融服务，此外还从事租赁、证券、信用卡、投资、抵押证券化、风险投资和其他信用相关业务。详细信息请参见</w:t>
            </w:r>
            <w:hyperlink r:id="rId9" w:history="1">
              <w:r w:rsidRPr="00F944F8">
                <w:rPr>
                  <w:rStyle w:val="Hyperlink"/>
                  <w:rFonts w:ascii="Times" w:hAnsi="Times" w:cs="Times"/>
                  <w:sz w:val="24"/>
                  <w:szCs w:val="24"/>
                </w:rPr>
                <w:t>https://www.smbc.co.jp/global/</w:t>
              </w:r>
            </w:hyperlink>
            <w:r w:rsidRPr="00F944F8">
              <w:rPr>
                <w:rFonts w:ascii="Times" w:hAnsi="Times" w:cs="Times"/>
                <w:sz w:val="24"/>
                <w:szCs w:val="24"/>
              </w:rPr>
              <w:t>。</w:t>
            </w:r>
          </w:p>
        </w:tc>
      </w:tr>
      <w:tr w:rsidR="00A22511" w:rsidRPr="00F944F8" w14:paraId="41E60A32" w14:textId="77777777" w:rsidTr="00F944F8">
        <w:trPr>
          <w:trHeight w:val="404"/>
        </w:trPr>
        <w:tc>
          <w:tcPr>
            <w:tcW w:w="1560" w:type="dxa"/>
            <w:vMerge/>
            <w:shd w:val="clear" w:color="auto" w:fill="D9D9D9"/>
          </w:tcPr>
          <w:p w14:paraId="4DE80487" w14:textId="77777777" w:rsidR="00A22511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</w:p>
        </w:tc>
        <w:tc>
          <w:tcPr>
            <w:tcW w:w="1270" w:type="dxa"/>
          </w:tcPr>
          <w:p w14:paraId="59028D14" w14:textId="52AE665D" w:rsidR="00A22511" w:rsidRPr="00F944F8" w:rsidRDefault="00A22511" w:rsidP="00A22511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2</w:t>
            </w:r>
            <w:r w:rsidRPr="00F944F8">
              <w:rPr>
                <w:rFonts w:ascii="Times" w:hAnsi="Times" w:cs="Times"/>
                <w:sz w:val="24"/>
                <w:szCs w:val="24"/>
              </w:rPr>
              <w:t>、</w:t>
            </w:r>
            <w:r w:rsidR="007603AA" w:rsidRPr="00F944F8">
              <w:rPr>
                <w:rFonts w:ascii="Times" w:hAnsi="Times" w:cs="Times"/>
                <w:sz w:val="24"/>
                <w:szCs w:val="24"/>
              </w:rPr>
              <w:t>Ares</w:t>
            </w:r>
          </w:p>
        </w:tc>
        <w:tc>
          <w:tcPr>
            <w:tcW w:w="5818" w:type="dxa"/>
            <w:vAlign w:val="center"/>
          </w:tcPr>
          <w:p w14:paraId="51EB1088" w14:textId="4AD283E6" w:rsidR="00A22511" w:rsidRPr="00F944F8" w:rsidRDefault="00017396" w:rsidP="00F944F8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  <w:lang w:val="en-GB"/>
              </w:rPr>
              <w:t>Ares</w:t>
            </w:r>
            <w:r w:rsidR="00A22511" w:rsidRPr="00F944F8">
              <w:rPr>
                <w:rFonts w:ascii="Times" w:hAnsi="Times" w:cs="Times"/>
                <w:sz w:val="24"/>
                <w:szCs w:val="24"/>
                <w:lang w:val="en-GB"/>
              </w:rPr>
              <w:t>是一家全球领先的另类投资管理公司，为客户提供在信贷、私募股权、房地产和基础设施资产类别上互补的一级和二级投资解决方案。详细信息请参见</w:t>
            </w:r>
            <w:hyperlink r:id="rId10" w:history="1">
              <w:r w:rsidR="00F944F8" w:rsidRPr="00F944F8">
                <w:rPr>
                  <w:rStyle w:val="Hyperlink"/>
                  <w:rFonts w:ascii="Times" w:hAnsi="Times" w:cs="Times"/>
                  <w:sz w:val="24"/>
                  <w:szCs w:val="24"/>
                </w:rPr>
                <w:t>http://www.aresmgmt.com</w:t>
              </w:r>
            </w:hyperlink>
            <w:r w:rsidR="00F944F8" w:rsidRPr="00F944F8">
              <w:rPr>
                <w:rFonts w:ascii="Times" w:hAnsi="Times" w:cs="Times"/>
                <w:sz w:val="24"/>
                <w:szCs w:val="24"/>
              </w:rPr>
              <w:t>。</w:t>
            </w:r>
          </w:p>
        </w:tc>
      </w:tr>
      <w:tr w:rsidR="00094095" w:rsidRPr="00F944F8" w14:paraId="2805F2B0" w14:textId="77777777" w:rsidTr="00F944F8">
        <w:trPr>
          <w:trHeight w:val="279"/>
        </w:trPr>
        <w:tc>
          <w:tcPr>
            <w:tcW w:w="1560" w:type="dxa"/>
            <w:vMerge w:val="restart"/>
            <w:shd w:val="clear" w:color="auto" w:fill="D9D9D9"/>
          </w:tcPr>
          <w:p w14:paraId="0C55D5AC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  <w:r w:rsidRPr="00F944F8">
              <w:rPr>
                <w:rFonts w:ascii="Times" w:hAnsi="Times" w:cs="Times"/>
                <w:b/>
                <w:sz w:val="24"/>
                <w:szCs w:val="24"/>
              </w:rPr>
              <w:t>简易案件理由（</w:t>
            </w:r>
            <w:r w:rsidR="005F167B" w:rsidRPr="00F944F8">
              <w:rPr>
                <w:rFonts w:ascii="Times" w:hAnsi="Times" w:cs="Times"/>
                <w:b/>
                <w:sz w:val="24"/>
                <w:szCs w:val="24"/>
              </w:rPr>
              <w:t>可以单选，也可以多选</w:t>
            </w:r>
            <w:r w:rsidRPr="00F944F8">
              <w:rPr>
                <w:rFonts w:ascii="Times" w:hAnsi="Times" w:cs="Times"/>
                <w:b/>
                <w:sz w:val="24"/>
                <w:szCs w:val="24"/>
              </w:rPr>
              <w:t>）</w:t>
            </w:r>
          </w:p>
        </w:tc>
        <w:tc>
          <w:tcPr>
            <w:tcW w:w="7088" w:type="dxa"/>
            <w:gridSpan w:val="2"/>
          </w:tcPr>
          <w:p w14:paraId="53F2E347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□1</w:t>
            </w:r>
            <w:r w:rsidRPr="00F944F8">
              <w:rPr>
                <w:rFonts w:ascii="Times" w:hAnsi="Times" w:cs="Times"/>
                <w:sz w:val="24"/>
                <w:szCs w:val="24"/>
              </w:rPr>
              <w:t>、在同一相关市场，所有参与集中的经营者所占市场份额之和小于</w:t>
            </w:r>
            <w:r w:rsidRPr="00F944F8">
              <w:rPr>
                <w:rFonts w:ascii="Times" w:hAnsi="Times" w:cs="Times"/>
                <w:sz w:val="24"/>
                <w:szCs w:val="24"/>
              </w:rPr>
              <w:t>15%</w:t>
            </w:r>
            <w:r w:rsidRPr="00F944F8">
              <w:rPr>
                <w:rFonts w:ascii="Times" w:hAnsi="Times" w:cs="Times"/>
                <w:sz w:val="24"/>
                <w:szCs w:val="24"/>
              </w:rPr>
              <w:t>。</w:t>
            </w:r>
          </w:p>
        </w:tc>
      </w:tr>
      <w:tr w:rsidR="00094095" w:rsidRPr="00F944F8" w14:paraId="292F6D7E" w14:textId="77777777" w:rsidTr="00F944F8">
        <w:trPr>
          <w:trHeight w:val="330"/>
        </w:trPr>
        <w:tc>
          <w:tcPr>
            <w:tcW w:w="1560" w:type="dxa"/>
            <w:vMerge/>
            <w:shd w:val="clear" w:color="auto" w:fill="D9D9D9"/>
          </w:tcPr>
          <w:p w14:paraId="073BFFE4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 w14:paraId="23D478EA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□2</w:t>
            </w:r>
            <w:r w:rsidRPr="00F944F8">
              <w:rPr>
                <w:rFonts w:ascii="Times" w:hAnsi="Times" w:cs="Times"/>
                <w:sz w:val="24"/>
                <w:szCs w:val="24"/>
              </w:rPr>
              <w:t>、存在上下游关系的参与集中的经营者，在上下游市场所占的市场份额均小于</w:t>
            </w:r>
            <w:r w:rsidRPr="00F944F8">
              <w:rPr>
                <w:rFonts w:ascii="Times" w:hAnsi="Times" w:cs="Times"/>
                <w:sz w:val="24"/>
                <w:szCs w:val="24"/>
              </w:rPr>
              <w:t>25%</w:t>
            </w:r>
            <w:r w:rsidRPr="00F944F8">
              <w:rPr>
                <w:rFonts w:ascii="Times" w:hAnsi="Times" w:cs="Times"/>
                <w:sz w:val="24"/>
                <w:szCs w:val="24"/>
              </w:rPr>
              <w:t>。</w:t>
            </w:r>
          </w:p>
        </w:tc>
      </w:tr>
      <w:tr w:rsidR="00094095" w:rsidRPr="00F944F8" w14:paraId="1B3A080D" w14:textId="77777777" w:rsidTr="00F944F8">
        <w:trPr>
          <w:trHeight w:val="285"/>
        </w:trPr>
        <w:tc>
          <w:tcPr>
            <w:tcW w:w="1560" w:type="dxa"/>
            <w:vMerge/>
            <w:shd w:val="clear" w:color="auto" w:fill="D9D9D9"/>
          </w:tcPr>
          <w:p w14:paraId="1B88555D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 w14:paraId="583F9B6A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□3</w:t>
            </w:r>
            <w:r w:rsidRPr="00F944F8">
              <w:rPr>
                <w:rFonts w:ascii="Times" w:hAnsi="Times" w:cs="Times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F944F8">
              <w:rPr>
                <w:rFonts w:ascii="Times" w:hAnsi="Times" w:cs="Times"/>
                <w:sz w:val="24"/>
                <w:szCs w:val="24"/>
              </w:rPr>
              <w:t>25%</w:t>
            </w:r>
            <w:r w:rsidRPr="00F944F8">
              <w:rPr>
                <w:rFonts w:ascii="Times" w:hAnsi="Times" w:cs="Times"/>
                <w:sz w:val="24"/>
                <w:szCs w:val="24"/>
              </w:rPr>
              <w:t>。</w:t>
            </w:r>
          </w:p>
        </w:tc>
      </w:tr>
      <w:tr w:rsidR="00094095" w:rsidRPr="00F944F8" w14:paraId="2C6A336B" w14:textId="77777777" w:rsidTr="00F944F8">
        <w:trPr>
          <w:trHeight w:val="870"/>
        </w:trPr>
        <w:tc>
          <w:tcPr>
            <w:tcW w:w="1560" w:type="dxa"/>
            <w:vMerge/>
            <w:shd w:val="clear" w:color="auto" w:fill="D9D9D9"/>
          </w:tcPr>
          <w:p w14:paraId="1C53ACB2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 w14:paraId="5114F790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□4</w:t>
            </w:r>
            <w:r w:rsidRPr="00F944F8">
              <w:rPr>
                <w:rFonts w:ascii="Times" w:hAnsi="Times" w:cs="Times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F944F8" w14:paraId="27626D25" w14:textId="77777777" w:rsidTr="00F944F8">
        <w:trPr>
          <w:trHeight w:val="264"/>
        </w:trPr>
        <w:tc>
          <w:tcPr>
            <w:tcW w:w="1560" w:type="dxa"/>
            <w:vMerge/>
            <w:shd w:val="clear" w:color="auto" w:fill="D9D9D9"/>
          </w:tcPr>
          <w:p w14:paraId="01435D20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 w14:paraId="10585285" w14:textId="22FA0438" w:rsidR="00094095" w:rsidRPr="00F944F8" w:rsidRDefault="00C72EE9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sym w:font="Wingdings" w:char="F0FE"/>
            </w:r>
            <w:r w:rsidR="00094095" w:rsidRPr="00F944F8">
              <w:rPr>
                <w:rFonts w:ascii="Times" w:hAnsi="Times" w:cs="Times"/>
                <w:sz w:val="24"/>
                <w:szCs w:val="24"/>
              </w:rPr>
              <w:t>5</w:t>
            </w:r>
            <w:r w:rsidR="00094095" w:rsidRPr="00F944F8">
              <w:rPr>
                <w:rFonts w:ascii="Times" w:hAnsi="Times" w:cs="Times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944F8" w14:paraId="3637106F" w14:textId="77777777" w:rsidTr="00F944F8">
        <w:trPr>
          <w:trHeight w:val="345"/>
        </w:trPr>
        <w:tc>
          <w:tcPr>
            <w:tcW w:w="1560" w:type="dxa"/>
            <w:vMerge/>
            <w:shd w:val="clear" w:color="auto" w:fill="D9D9D9"/>
          </w:tcPr>
          <w:p w14:paraId="0601E598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 w14:paraId="11D1BC72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□6</w:t>
            </w:r>
            <w:r w:rsidRPr="00F944F8">
              <w:rPr>
                <w:rFonts w:ascii="Times" w:hAnsi="Times" w:cs="Times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944F8" w14:paraId="51439013" w14:textId="77777777" w:rsidTr="00F944F8">
        <w:tc>
          <w:tcPr>
            <w:tcW w:w="1560" w:type="dxa"/>
            <w:shd w:val="clear" w:color="auto" w:fill="D9D9D9"/>
          </w:tcPr>
          <w:p w14:paraId="797E3831" w14:textId="77777777" w:rsidR="00094095" w:rsidRPr="00F944F8" w:rsidRDefault="00094095" w:rsidP="009067B7">
            <w:pPr>
              <w:snapToGrid w:val="0"/>
              <w:spacing w:line="340" w:lineRule="exact"/>
              <w:rPr>
                <w:rFonts w:ascii="Times" w:hAnsi="Times" w:cs="Times"/>
                <w:b/>
                <w:sz w:val="24"/>
                <w:szCs w:val="24"/>
              </w:rPr>
            </w:pPr>
            <w:r w:rsidRPr="00F944F8">
              <w:rPr>
                <w:rFonts w:ascii="Times" w:hAnsi="Times" w:cs="Times"/>
                <w:b/>
                <w:sz w:val="24"/>
                <w:szCs w:val="24"/>
              </w:rPr>
              <w:t>备注</w:t>
            </w:r>
          </w:p>
        </w:tc>
        <w:tc>
          <w:tcPr>
            <w:tcW w:w="7088" w:type="dxa"/>
            <w:gridSpan w:val="2"/>
          </w:tcPr>
          <w:p w14:paraId="7A3EAB6E" w14:textId="20A8A0CC" w:rsidR="00094095" w:rsidRPr="00F944F8" w:rsidRDefault="00C72EE9" w:rsidP="009067B7">
            <w:pPr>
              <w:snapToGrid w:val="0"/>
              <w:spacing w:line="340" w:lineRule="exact"/>
              <w:rPr>
                <w:rFonts w:ascii="Times" w:hAnsi="Times" w:cs="Times"/>
                <w:sz w:val="24"/>
                <w:szCs w:val="24"/>
              </w:rPr>
            </w:pPr>
            <w:r w:rsidRPr="00F944F8">
              <w:rPr>
                <w:rFonts w:ascii="Times" w:hAnsi="Times" w:cs="Times"/>
                <w:sz w:val="24"/>
                <w:szCs w:val="24"/>
              </w:rPr>
              <w:t>不适用</w:t>
            </w:r>
          </w:p>
        </w:tc>
      </w:tr>
      <w:bookmarkEnd w:id="0"/>
    </w:tbl>
    <w:p w14:paraId="27FAFF26" w14:textId="77777777" w:rsidR="00BB2377" w:rsidRPr="00A22511" w:rsidRDefault="00BB2377" w:rsidP="009067B7">
      <w:pPr>
        <w:snapToGrid w:val="0"/>
        <w:spacing w:line="340" w:lineRule="exact"/>
        <w:jc w:val="left"/>
        <w:rPr>
          <w:rFonts w:ascii="Times" w:hAnsi="Times"/>
          <w:sz w:val="24"/>
          <w:szCs w:val="24"/>
        </w:rPr>
      </w:pPr>
    </w:p>
    <w:sectPr w:rsidR="00BB2377" w:rsidRPr="00A22511" w:rsidSect="009067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A49A5" w14:textId="77777777" w:rsidR="0060481D" w:rsidRDefault="0060481D" w:rsidP="00094095">
      <w:r>
        <w:separator/>
      </w:r>
    </w:p>
  </w:endnote>
  <w:endnote w:type="continuationSeparator" w:id="0">
    <w:p w14:paraId="716C59FA" w14:textId="77777777" w:rsidR="0060481D" w:rsidRDefault="0060481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AB077B" w14:textId="77777777" w:rsidR="002F1036" w:rsidRDefault="002F10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09E23E" w14:textId="77777777" w:rsidR="002F1036" w:rsidRDefault="002F10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AB59B6" w14:textId="77777777" w:rsidR="002F1036" w:rsidRDefault="002F1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5D52A2" w14:textId="77777777" w:rsidR="0060481D" w:rsidRDefault="0060481D" w:rsidP="00094095">
      <w:r>
        <w:separator/>
      </w:r>
    </w:p>
  </w:footnote>
  <w:footnote w:type="continuationSeparator" w:id="0">
    <w:p w14:paraId="0458E3CE" w14:textId="77777777" w:rsidR="0060481D" w:rsidRDefault="0060481D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732C3" w14:textId="77777777" w:rsidR="002F1036" w:rsidRDefault="002F10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E7BF3" w14:textId="77777777" w:rsidR="002F1036" w:rsidRDefault="002F10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69EA49" w14:textId="77777777" w:rsidR="002F1036" w:rsidRDefault="002F10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proofState w:grammar="clean"/>
  <w:doNotTrackMoves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7396"/>
    <w:rsid w:val="00094095"/>
    <w:rsid w:val="00233C9D"/>
    <w:rsid w:val="00245776"/>
    <w:rsid w:val="00266358"/>
    <w:rsid w:val="0029549A"/>
    <w:rsid w:val="002A3524"/>
    <w:rsid w:val="002F1036"/>
    <w:rsid w:val="002F2D60"/>
    <w:rsid w:val="00307976"/>
    <w:rsid w:val="00395ECC"/>
    <w:rsid w:val="00457D31"/>
    <w:rsid w:val="00462174"/>
    <w:rsid w:val="00470198"/>
    <w:rsid w:val="004901B3"/>
    <w:rsid w:val="004B3DA4"/>
    <w:rsid w:val="004C6BDB"/>
    <w:rsid w:val="00530966"/>
    <w:rsid w:val="00571C41"/>
    <w:rsid w:val="005A68ED"/>
    <w:rsid w:val="005A7399"/>
    <w:rsid w:val="005D796C"/>
    <w:rsid w:val="005F167B"/>
    <w:rsid w:val="0060481D"/>
    <w:rsid w:val="006226F0"/>
    <w:rsid w:val="00625C74"/>
    <w:rsid w:val="007603AA"/>
    <w:rsid w:val="00796EEF"/>
    <w:rsid w:val="009067B7"/>
    <w:rsid w:val="009424FE"/>
    <w:rsid w:val="00967499"/>
    <w:rsid w:val="009F1659"/>
    <w:rsid w:val="00A22511"/>
    <w:rsid w:val="00A700D8"/>
    <w:rsid w:val="00AB6C08"/>
    <w:rsid w:val="00AD1D93"/>
    <w:rsid w:val="00B02AC9"/>
    <w:rsid w:val="00B56BE2"/>
    <w:rsid w:val="00B955F5"/>
    <w:rsid w:val="00BA0750"/>
    <w:rsid w:val="00BB2377"/>
    <w:rsid w:val="00C72EE9"/>
    <w:rsid w:val="00C9068E"/>
    <w:rsid w:val="00C90E71"/>
    <w:rsid w:val="00D21777"/>
    <w:rsid w:val="00D8293A"/>
    <w:rsid w:val="00DD5E88"/>
    <w:rsid w:val="00E11775"/>
    <w:rsid w:val="00E4567B"/>
    <w:rsid w:val="00E677B7"/>
    <w:rsid w:val="00ED21B1"/>
    <w:rsid w:val="00F45DD1"/>
    <w:rsid w:val="00F87C1F"/>
    <w:rsid w:val="00F944F8"/>
    <w:rsid w:val="00FB4C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EA195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character" w:styleId="Hyperlink">
    <w:name w:val="Hyperlink"/>
    <w:aliases w:val="VBB Hyperlink"/>
    <w:basedOn w:val="DefaultParagraphFont"/>
    <w:uiPriority w:val="99"/>
    <w:unhideWhenUsed/>
    <w:qFormat/>
    <w:rsid w:val="004B3D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F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F8"/>
    <w:rPr>
      <w:kern w:val="2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hyperlink" Target="http://www.aresmgmt.com" TargetMode="External" Id="rId10" /><Relationship Type="http://schemas.openxmlformats.org/officeDocument/2006/relationships/styles" Target="styles.xml" Id="rId4" /><Relationship Type="http://schemas.openxmlformats.org/officeDocument/2006/relationships/hyperlink" Target="https://www.smbc.co.jp/global/" TargetMode="External" Id="rId9" /><Relationship Type="http://schemas.openxmlformats.org/officeDocument/2006/relationships/footer" Target="footer2.xml" Id="rId14" /><Relationship Type="http://schemas.openxmlformats.org/officeDocument/2006/relationships/customXml" Target="/customXML/item3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3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F2645F71-A4F7-497A-92E2-27E508B0F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482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2022-03-11T10:11:00Z</dcterms:created>
  <dcterms:modified xsi:type="dcterms:W3CDTF">2022-03-14T02:30:00Z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2022-03-11T08:05:12Z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816a926a-389b-4f19-9a56-77d2cef35f5b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">
    <vt:lpwstr>0112063</vt:lpwstr>
  </property>
  <property fmtid="{D5CDD505-2E9C-101B-9397-08002B2CF9AE}" pid="10" name="Matter">
    <vt:lpwstr>0000018</vt:lpwstr>
  </property>
  <property fmtid="{D5CDD505-2E9C-101B-9397-08002B2CF9AE}" pid="11" name="cpDocRef">
    <vt:lpwstr>SNO1: 2003460177.1</vt:lpwstr>
  </property>
  <property fmtid="{D5CDD505-2E9C-101B-9397-08002B2CF9AE}" pid="12" name="cpClientMatter">
    <vt:lpwstr>0112063-0000018</vt:lpwstr>
  </property>
  <property fmtid="{D5CDD505-2E9C-101B-9397-08002B2CF9AE}" pid="13" name="cpCombinedRef">
    <vt:lpwstr>0112063-0000018 SNO1: 2003460177.1</vt:lpwstr>
  </property>
</Properties>
</file>