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r>
        <w:rPr>
          <w:rFonts w:hint="eastAsia" w:ascii="黑体" w:hAnsi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jc w:val="left"/>
              <w:rPr>
                <w:rFonts w:ascii="仿宋_GB2312" w:hAnsi="Times New Roman"/>
                <w:sz w:val="28"/>
                <w:szCs w:val="28"/>
              </w:rPr>
            </w:pPr>
            <w:bookmarkStart w:id="0" w:name="OLE_LINK317"/>
            <w:bookmarkStart w:id="1" w:name="OLE_LINK318"/>
            <w:bookmarkStart w:id="2" w:name="OLE_LINK268"/>
            <w:bookmarkStart w:id="3" w:name="OLE_LINK269"/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上海途聚企业管理咨询有限公司和胜牌（上海）化学有限公司新设合营企业案</w:t>
            </w:r>
            <w:bookmarkEnd w:id="0"/>
            <w:bookmarkEnd w:id="1"/>
            <w:bookmarkEnd w:id="2"/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交易概况（限</w:t>
            </w:r>
            <w:r>
              <w:rPr>
                <w:rFonts w:ascii="仿宋_GB2312" w:hAnsi="Times New Roman"/>
                <w:sz w:val="28"/>
                <w:szCs w:val="28"/>
              </w:rPr>
              <w:t>200</w:t>
            </w:r>
            <w:r>
              <w:rPr>
                <w:rFonts w:hint="eastAsia" w:ascii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jc w:val="lef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本次交易涉及上海途聚企业管理咨询有限公司</w:t>
            </w:r>
            <w:r>
              <w:rPr>
                <w:rFonts w:ascii="仿宋_GB2312" w:hAnsi="Times New Roman"/>
                <w:sz w:val="28"/>
                <w:szCs w:val="28"/>
                <w:lang w:val="en-GB"/>
              </w:rPr>
              <w:t>和胜牌（上海）化学有限公司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拟共同投资新设合营</w:t>
            </w:r>
            <w:r>
              <w:rPr>
                <w:rFonts w:hint="eastAsia" w:ascii="仿宋_GB2312" w:hAnsi="Times New Roman"/>
                <w:sz w:val="28"/>
                <w:szCs w:val="28"/>
                <w:lang w:val="en-GB" w:eastAsia="zh-CN"/>
              </w:rPr>
              <w:t>企业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，在中国境内从事汽车保养和快修门店。注册资本：人民币</w:t>
            </w:r>
            <w:r>
              <w:rPr>
                <w:rFonts w:ascii="仿宋_GB2312" w:hAnsi="Times New Roman"/>
                <w:sz w:val="28"/>
                <w:szCs w:val="28"/>
                <w:lang w:val="en-GB"/>
              </w:rPr>
              <w:t>36,000,000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元。途聚出资5</w:t>
            </w:r>
            <w:r>
              <w:rPr>
                <w:rFonts w:ascii="仿宋_GB2312" w:hAnsi="Times New Roman"/>
                <w:sz w:val="28"/>
                <w:szCs w:val="28"/>
                <w:lang w:val="en-GB"/>
              </w:rPr>
              <w:t>1%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，持有合资公司</w:t>
            </w:r>
            <w:r>
              <w:rPr>
                <w:rFonts w:ascii="仿宋_GB2312" w:hAnsi="Times New Roman"/>
                <w:sz w:val="28"/>
                <w:szCs w:val="28"/>
                <w:lang w:val="en-GB"/>
              </w:rPr>
              <w:t>51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%股权，胜牌出资4</w:t>
            </w:r>
            <w:r>
              <w:rPr>
                <w:rFonts w:ascii="仿宋_GB2312" w:hAnsi="Times New Roman"/>
                <w:sz w:val="28"/>
                <w:szCs w:val="28"/>
                <w:lang w:val="en-GB"/>
              </w:rPr>
              <w:t>9%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，持有合资公司4</w:t>
            </w:r>
            <w:r>
              <w:rPr>
                <w:rFonts w:ascii="仿宋_GB2312" w:hAnsi="Times New Roman"/>
                <w:sz w:val="28"/>
                <w:szCs w:val="28"/>
                <w:lang w:val="en-GB"/>
              </w:rPr>
              <w:t>9</w:t>
            </w:r>
            <w:r>
              <w:rPr>
                <w:rFonts w:hint="eastAsia" w:ascii="仿宋_GB2312" w:hAnsi="Times New Roman"/>
                <w:sz w:val="28"/>
                <w:szCs w:val="28"/>
                <w:lang w:val="en-GB"/>
              </w:rPr>
              <w:t>%股权，双方共同控制合资公司。</w:t>
            </w:r>
            <w:bookmarkStart w:id="4" w:name="_GoBack"/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ascii="仿宋_GB2312" w:hAnsi="Times New Roman"/>
                <w:sz w:val="28"/>
                <w:szCs w:val="28"/>
              </w:rPr>
              <w:t>1</w:t>
            </w:r>
            <w:r>
              <w:rPr>
                <w:rFonts w:hint="eastAsia" w:ascii="仿宋_GB2312" w:hAnsi="Times New Roman"/>
                <w:sz w:val="28"/>
                <w:szCs w:val="28"/>
              </w:rPr>
              <w:t>、上海途聚企业管理咨询有限公司</w:t>
            </w:r>
          </w:p>
        </w:tc>
        <w:tc>
          <w:tcPr>
            <w:tcW w:w="5153" w:type="dxa"/>
          </w:tcPr>
          <w:p>
            <w:pPr>
              <w:widowControl/>
              <w:adjustRightInd w:val="0"/>
              <w:snapToGrid w:val="0"/>
              <w:spacing w:before="156" w:beforeLines="50" w:after="156" w:afterLines="50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上海途聚企业管理咨询有限公司</w:t>
            </w:r>
            <w:r>
              <w:rPr>
                <w:rFonts w:hint="eastAsia" w:ascii="仿宋_GB2312" w:hAnsi="Times New Roman"/>
                <w:sz w:val="28"/>
                <w:szCs w:val="28"/>
                <w:lang w:eastAsia="zh-CN"/>
              </w:rPr>
              <w:t>于</w:t>
            </w:r>
            <w:r>
              <w:rPr>
                <w:rFonts w:hint="eastAsia" w:ascii="仿宋_GB2312" w:hAnsi="Times New Roman"/>
                <w:sz w:val="28"/>
                <w:szCs w:val="28"/>
                <w:lang w:val="en-US" w:eastAsia="zh-CN"/>
              </w:rPr>
              <w:t>2018年10月在上海市注册成立，</w:t>
            </w:r>
            <w:r>
              <w:rPr>
                <w:rFonts w:hint="eastAsia" w:ascii="仿宋_GB2312" w:hAnsi="Times New Roman"/>
                <w:sz w:val="28"/>
                <w:szCs w:val="28"/>
              </w:rPr>
              <w:t>是</w:t>
            </w:r>
            <w:r>
              <w:rPr>
                <w:rFonts w:ascii="仿宋_GB2312" w:hAnsi="Times New Roman"/>
                <w:sz w:val="28"/>
                <w:szCs w:val="28"/>
              </w:rPr>
              <w:fldChar w:fldCharType="begin"/>
            </w:r>
            <w:r>
              <w:rPr>
                <w:rFonts w:ascii="仿宋_GB2312" w:hAnsi="Times New Roman"/>
                <w:sz w:val="28"/>
                <w:szCs w:val="28"/>
              </w:rPr>
              <w:instrText xml:space="preserve"> HYPERLINK "https://aiqicha.baidu.com/company_detail_32497855219426" \t "_blank" </w:instrText>
            </w:r>
            <w:r>
              <w:rPr>
                <w:rFonts w:ascii="仿宋_GB2312" w:hAnsi="Times New Roman"/>
                <w:sz w:val="28"/>
                <w:szCs w:val="28"/>
              </w:rPr>
              <w:fldChar w:fldCharType="separate"/>
            </w:r>
            <w:r>
              <w:rPr>
                <w:rFonts w:ascii="仿宋_GB2312" w:hAnsi="Times New Roman"/>
                <w:sz w:val="28"/>
                <w:szCs w:val="28"/>
              </w:rPr>
              <w:t>上海阑途信息技术有限公司</w:t>
            </w:r>
            <w:r>
              <w:rPr>
                <w:rFonts w:ascii="仿宋_GB2312" w:hAnsi="Times New Roman"/>
                <w:sz w:val="28"/>
                <w:szCs w:val="28"/>
              </w:rPr>
              <w:fldChar w:fldCharType="end"/>
            </w:r>
            <w:r>
              <w:rPr>
                <w:rFonts w:hint="eastAsia" w:ascii="仿宋_GB2312" w:hAnsi="Times New Roman"/>
                <w:sz w:val="28"/>
                <w:szCs w:val="28"/>
              </w:rPr>
              <w:t>的全资子公司，主要业务为</w:t>
            </w:r>
            <w:r>
              <w:rPr>
                <w:rFonts w:ascii="仿宋_GB2312" w:hAnsi="Times New Roman"/>
                <w:sz w:val="28"/>
                <w:szCs w:val="28"/>
              </w:rPr>
              <w:t>汽车养护</w:t>
            </w:r>
            <w:r>
              <w:rPr>
                <w:rFonts w:hint="eastAsia" w:ascii="仿宋_GB2312" w:hAnsi="Times New Roman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jc w:val="lef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ascii="仿宋_GB2312" w:hAnsi="Times New Roman"/>
                <w:sz w:val="28"/>
                <w:szCs w:val="28"/>
              </w:rPr>
              <w:t>2</w:t>
            </w:r>
            <w:r>
              <w:rPr>
                <w:rFonts w:hint="eastAsia" w:ascii="仿宋_GB2312" w:hAnsi="Times New Roman"/>
                <w:sz w:val="28"/>
                <w:szCs w:val="28"/>
              </w:rPr>
              <w:t>、胜牌（上海）化学有限公司</w:t>
            </w:r>
          </w:p>
        </w:tc>
        <w:tc>
          <w:tcPr>
            <w:tcW w:w="5153" w:type="dxa"/>
          </w:tcPr>
          <w:p>
            <w:pPr>
              <w:spacing w:line="500" w:lineRule="exact"/>
              <w:jc w:val="left"/>
              <w:rPr>
                <w:rFonts w:hint="eastAsia"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胜牌（上海）化学有限公司</w:t>
            </w:r>
            <w:r>
              <w:rPr>
                <w:rFonts w:hint="eastAsia" w:ascii="仿宋_GB2312" w:hAnsi="Times New Roman"/>
                <w:sz w:val="28"/>
                <w:szCs w:val="28"/>
                <w:lang w:eastAsia="zh-CN"/>
              </w:rPr>
              <w:t>于20</w:t>
            </w:r>
            <w:r>
              <w:rPr>
                <w:rFonts w:hint="eastAsia" w:ascii="仿宋_GB2312" w:hAnsi="Times New Roman"/>
                <w:sz w:val="28"/>
                <w:szCs w:val="28"/>
                <w:lang w:val="en-US" w:eastAsia="zh-CN"/>
              </w:rPr>
              <w:t>00</w:t>
            </w:r>
            <w:r>
              <w:rPr>
                <w:rFonts w:hint="eastAsia" w:ascii="仿宋_GB2312" w:hAnsi="Times New Roman"/>
                <w:sz w:val="28"/>
                <w:szCs w:val="28"/>
                <w:lang w:eastAsia="zh-CN"/>
              </w:rPr>
              <w:t>年</w:t>
            </w:r>
            <w:r>
              <w:rPr>
                <w:rFonts w:hint="eastAsia" w:ascii="仿宋_GB2312" w:hAnsi="Times New Roman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仿宋_GB2312" w:hAnsi="Times New Roman"/>
                <w:sz w:val="28"/>
                <w:szCs w:val="28"/>
                <w:lang w:eastAsia="zh-CN"/>
              </w:rPr>
              <w:t>月在上海市注册成立，</w:t>
            </w:r>
            <w:r>
              <w:rPr>
                <w:rFonts w:hint="eastAsia" w:ascii="仿宋_GB2312" w:hAnsi="Times New Roman"/>
                <w:sz w:val="28"/>
                <w:szCs w:val="28"/>
              </w:rPr>
              <w:t>主要从事润滑油的生产和销售市场服务。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ascii="仿宋_GB2312" w:hAnsi="Times New Roman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ascii="仿宋_GB2312" w:hAnsi="Times New Roman"/>
                <w:sz w:val="28"/>
                <w:szCs w:val="28"/>
              </w:rPr>
              <w:sym w:font="Wingdings" w:char="F0FE"/>
            </w:r>
            <w:r>
              <w:rPr>
                <w:rFonts w:hint="eastAsia" w:ascii="仿宋_GB2312" w:hAnsi="Times New Roman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</w:t>
            </w:r>
            <w:r>
              <w:rPr>
                <w:rFonts w:ascii="仿宋_GB2312" w:hAnsi="Times New Roman"/>
                <w:sz w:val="28"/>
                <w:szCs w:val="28"/>
              </w:rPr>
              <w:t>3</w:t>
            </w:r>
            <w:r>
              <w:rPr>
                <w:rFonts w:hint="eastAsia" w:ascii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仿宋_GB2312" w:hAnsi="Times New Roman"/>
                <w:sz w:val="28"/>
                <w:szCs w:val="28"/>
              </w:rPr>
              <w:t>25%</w:t>
            </w:r>
            <w:r>
              <w:rPr>
                <w:rFonts w:hint="eastAsia" w:ascii="仿宋_GB2312" w:hAnsi="Times New Roman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</w:t>
            </w:r>
            <w:r>
              <w:rPr>
                <w:rFonts w:ascii="仿宋_GB2312" w:hAnsi="Times New Roman"/>
                <w:sz w:val="28"/>
                <w:szCs w:val="28"/>
              </w:rPr>
              <w:t>4</w:t>
            </w:r>
            <w:r>
              <w:rPr>
                <w:rFonts w:hint="eastAsia" w:ascii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</w:t>
            </w:r>
            <w:r>
              <w:rPr>
                <w:rFonts w:ascii="仿宋_GB2312" w:hAnsi="Times New Roman"/>
                <w:sz w:val="28"/>
                <w:szCs w:val="28"/>
              </w:rPr>
              <w:t>5</w:t>
            </w:r>
            <w:r>
              <w:rPr>
                <w:rFonts w:hint="eastAsia" w:ascii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□</w:t>
            </w:r>
            <w:r>
              <w:rPr>
                <w:rFonts w:ascii="仿宋_GB2312" w:hAnsi="Times New Roman"/>
                <w:sz w:val="28"/>
                <w:szCs w:val="28"/>
              </w:rPr>
              <w:t>6</w:t>
            </w:r>
            <w:r>
              <w:rPr>
                <w:rFonts w:hint="eastAsia" w:ascii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hint="eastAsia" w:ascii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" w:hAnsi="仿宋" w:cs="Arial"/>
                <w:b/>
                <w:bCs/>
                <w:sz w:val="28"/>
                <w:szCs w:val="28"/>
                <w:u w:val="single"/>
              </w:rPr>
              <w:t>本项交易涉及以下相关市场：</w:t>
            </w:r>
          </w:p>
          <w:tbl>
            <w:tblPr>
              <w:tblStyle w:val="8"/>
              <w:tblW w:w="66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3"/>
              <w:gridCol w:w="393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3" w:type="dxa"/>
                  <w:shd w:val="clear" w:color="auto" w:fill="BEBEBE" w:themeFill="background1" w:themeFillShade="BF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相关商品市场</w:t>
                  </w:r>
                </w:p>
              </w:tc>
              <w:tc>
                <w:tcPr>
                  <w:tcW w:w="3935" w:type="dxa"/>
                  <w:shd w:val="clear" w:color="auto" w:fill="BEBEBE" w:themeFill="background1" w:themeFillShade="BF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相关地域市场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3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rPr>
                      <w:rFonts w:ascii="仿宋" w:hAnsi="仿宋" w:cs="Arial"/>
                      <w:sz w:val="28"/>
                      <w:szCs w:val="28"/>
                    </w:rPr>
                  </w:pPr>
                  <w:r>
                    <w:rPr>
                      <w:rFonts w:ascii="仿宋" w:hAnsi="仿宋" w:cs="Arial"/>
                      <w:sz w:val="28"/>
                      <w:szCs w:val="28"/>
                    </w:rPr>
                    <w:t>汽车养护</w:t>
                  </w:r>
                  <w:r>
                    <w:rPr>
                      <w:rFonts w:hint="eastAsia" w:ascii="仿宋" w:hAnsi="仿宋" w:cs="Arial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3935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rPr>
                      <w:rFonts w:hint="default" w:ascii="仿宋" w:hAnsi="仿宋" w:eastAsia="宋体" w:cs="Arial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仿宋" w:hAnsi="仿宋" w:cs="Arial"/>
                      <w:sz w:val="28"/>
                      <w:szCs w:val="28"/>
                    </w:rPr>
                    <w:t>上海、武汉、广州、深圳、苏州</w:t>
                  </w:r>
                  <w:r>
                    <w:rPr>
                      <w:rFonts w:hint="eastAsia" w:ascii="仿宋" w:hAnsi="仿宋" w:cs="Arial"/>
                      <w:sz w:val="28"/>
                      <w:szCs w:val="28"/>
                      <w:lang w:eastAsia="zh-CN"/>
                    </w:rPr>
                    <w:t>等</w:t>
                  </w:r>
                  <w:r>
                    <w:rPr>
                      <w:rFonts w:hint="eastAsia" w:ascii="仿宋" w:hAnsi="仿宋" w:cs="Arial"/>
                      <w:sz w:val="28"/>
                      <w:szCs w:val="28"/>
                      <w:lang w:val="en-US" w:eastAsia="zh-CN"/>
                    </w:rPr>
                    <w:t>190个中国境内城市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3" w:type="dxa"/>
                  <w:shd w:val="clear" w:color="auto" w:fill="auto"/>
                </w:tcPr>
                <w:p>
                  <w:pPr>
                    <w:widowControl/>
                    <w:snapToGrid w:val="0"/>
                    <w:rPr>
                      <w:rFonts w:ascii="仿宋" w:hAnsi="仿宋" w:cs="Arial"/>
                      <w:sz w:val="28"/>
                      <w:szCs w:val="28"/>
                    </w:rPr>
                  </w:pPr>
                  <w:r>
                    <w:rPr>
                      <w:rFonts w:ascii="仿宋" w:hAnsi="仿宋" w:cs="Arial"/>
                      <w:sz w:val="28"/>
                      <w:szCs w:val="28"/>
                    </w:rPr>
                    <w:t>润滑油</w:t>
                  </w:r>
                  <w:r>
                    <w:rPr>
                      <w:rFonts w:hint="eastAsia" w:ascii="仿宋" w:hAnsi="仿宋" w:cs="Arial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3935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rPr>
                      <w:rFonts w:ascii="仿宋" w:hAnsi="仿宋" w:cs="Arial"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sz w:val="28"/>
                      <w:szCs w:val="28"/>
                    </w:rPr>
                    <w:t>中国境内</w:t>
                  </w:r>
                </w:p>
              </w:tc>
            </w:tr>
          </w:tbl>
          <w:p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</w:p>
          <w:p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  <w:t>汽车养护</w:t>
            </w:r>
            <w:r>
              <w:rPr>
                <w:rFonts w:hint="eastAsia" w:ascii="仿宋" w:hAnsi="仿宋" w:cs="Arial"/>
                <w:b/>
                <w:bCs/>
                <w:sz w:val="28"/>
                <w:szCs w:val="28"/>
                <w:u w:val="single"/>
              </w:rPr>
              <w:t>市场份额：</w:t>
            </w:r>
          </w:p>
          <w:tbl>
            <w:tblPr>
              <w:tblStyle w:val="8"/>
              <w:tblW w:w="66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3"/>
              <w:gridCol w:w="393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753" w:type="dxa"/>
                  <w:shd w:val="clear" w:color="auto" w:fill="BEBEBE" w:themeFill="background1" w:themeFillShade="BF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3935" w:type="dxa"/>
                  <w:shd w:val="clear" w:color="auto" w:fill="BEBEBE" w:themeFill="background1" w:themeFillShade="BF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途</w:t>
                  </w: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  <w:lang w:eastAsia="zh-CN"/>
                    </w:rPr>
                    <w:t>聚</w:t>
                  </w: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+合资企业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688" w:type="dxa"/>
                  <w:gridSpan w:val="2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rPr>
                      <w:rFonts w:hint="eastAsia" w:ascii="仿宋" w:hAnsi="仿宋" w:eastAsia="宋体" w:cs="Arial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" w:hAnsi="仿宋" w:cs="Arial"/>
                      <w:sz w:val="28"/>
                      <w:szCs w:val="28"/>
                      <w:lang w:eastAsia="zh-CN"/>
                    </w:rPr>
                    <w:t>见附件</w:t>
                  </w:r>
                </w:p>
              </w:tc>
            </w:tr>
          </w:tbl>
          <w:p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</w:pPr>
          </w:p>
          <w:p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  <w:t>润滑油</w:t>
            </w:r>
            <w:r>
              <w:rPr>
                <w:rFonts w:hint="eastAsia" w:ascii="仿宋" w:hAnsi="仿宋" w:cs="Arial"/>
                <w:b/>
                <w:bCs/>
                <w:sz w:val="28"/>
                <w:szCs w:val="28"/>
                <w:u w:val="single"/>
              </w:rPr>
              <w:t>市场：</w:t>
            </w:r>
            <w:r>
              <w:rPr>
                <w:rFonts w:ascii="仿宋" w:hAnsi="仿宋" w:cs="Arial"/>
                <w:sz w:val="28"/>
                <w:szCs w:val="28"/>
              </w:rPr>
              <w:t xml:space="preserve"> </w:t>
            </w:r>
          </w:p>
          <w:tbl>
            <w:tblPr>
              <w:tblStyle w:val="8"/>
              <w:tblW w:w="66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53"/>
              <w:gridCol w:w="393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753" w:type="dxa"/>
                  <w:shd w:val="clear" w:color="auto" w:fill="BEBEBE" w:themeFill="background1" w:themeFillShade="BF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3935" w:type="dxa"/>
                  <w:shd w:val="clear" w:color="auto" w:fill="BEBEBE" w:themeFill="background1" w:themeFillShade="BF"/>
                  <w:vAlign w:val="center"/>
                </w:tcPr>
                <w:p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b/>
                      <w:bCs/>
                      <w:sz w:val="28"/>
                      <w:szCs w:val="28"/>
                    </w:rPr>
                    <w:t>胜牌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53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rPr>
                      <w:rFonts w:ascii="仿宋" w:hAnsi="仿宋" w:cs="Arial"/>
                      <w:sz w:val="28"/>
                      <w:szCs w:val="28"/>
                    </w:rPr>
                  </w:pPr>
                  <w:r>
                    <w:rPr>
                      <w:rFonts w:hint="eastAsia" w:ascii="仿宋" w:hAnsi="仿宋" w:cs="Arial"/>
                      <w:sz w:val="28"/>
                      <w:szCs w:val="28"/>
                    </w:rPr>
                    <w:t>中国境内</w:t>
                  </w:r>
                </w:p>
              </w:tc>
              <w:tc>
                <w:tcPr>
                  <w:tcW w:w="3935" w:type="dxa"/>
                  <w:shd w:val="clear" w:color="auto" w:fill="auto"/>
                  <w:vAlign w:val="center"/>
                </w:tcPr>
                <w:p>
                  <w:pPr>
                    <w:widowControl/>
                    <w:snapToGrid w:val="0"/>
                    <w:rPr>
                      <w:rFonts w:ascii="仿宋" w:hAnsi="仿宋" w:cs="Arial"/>
                      <w:sz w:val="28"/>
                      <w:szCs w:val="28"/>
                    </w:rPr>
                  </w:pPr>
                  <w:r>
                    <w:rPr>
                      <w:rFonts w:ascii="仿宋" w:hAnsi="仿宋" w:cs="Arial"/>
                      <w:sz w:val="28"/>
                      <w:szCs w:val="28"/>
                    </w:rPr>
                    <w:t>[0-5]%</w:t>
                  </w:r>
                </w:p>
              </w:tc>
            </w:tr>
          </w:tbl>
          <w:p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</w:p>
          <w:p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</w:p>
        </w:tc>
      </w:tr>
    </w:tbl>
    <w:p>
      <w:pPr>
        <w:snapToGrid w:val="0"/>
        <w:spacing w:line="240" w:lineRule="exact"/>
        <w:jc w:val="left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adjustRightInd w:val="0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附件：</w:t>
      </w:r>
    </w:p>
    <w:p>
      <w:pPr>
        <w:adjustRightInd w:val="0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汽车养护市场份额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280"/>
        <w:gridCol w:w="1810"/>
        <w:gridCol w:w="1118"/>
        <w:gridCol w:w="1430"/>
        <w:gridCol w:w="19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</w:tcPr>
          <w:p>
            <w:pPr>
              <w:adjustRightInd w:val="0"/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1281" w:type="dxa"/>
          </w:tcPr>
          <w:p>
            <w:pPr>
              <w:adjustRightInd w:val="0"/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城市</w:t>
            </w:r>
          </w:p>
        </w:tc>
        <w:tc>
          <w:tcPr>
            <w:tcW w:w="1811" w:type="dxa"/>
          </w:tcPr>
          <w:p>
            <w:pPr>
              <w:adjustRightInd w:val="0"/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市场份额</w:t>
            </w:r>
          </w:p>
        </w:tc>
        <w:tc>
          <w:tcPr>
            <w:tcW w:w="1119" w:type="dxa"/>
            <w:vAlign w:val="top"/>
          </w:tcPr>
          <w:p>
            <w:pPr>
              <w:adjustRightInd w:val="0"/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1431" w:type="dxa"/>
            <w:vAlign w:val="top"/>
          </w:tcPr>
          <w:p>
            <w:pPr>
              <w:adjustRightInd w:val="0"/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城市</w:t>
            </w:r>
          </w:p>
        </w:tc>
        <w:tc>
          <w:tcPr>
            <w:tcW w:w="1939" w:type="dxa"/>
            <w:vAlign w:val="top"/>
          </w:tcPr>
          <w:p>
            <w:pPr>
              <w:adjustRightInd w:val="0"/>
              <w:jc w:val="center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市场份额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5%-10%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商丘市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武汉市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周口市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黄冈市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十堰市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随州市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衡阳市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岳阳市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株洲市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九江市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西安市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大理白族自治州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舟山市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佛山市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安庆市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长沙市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阜阳市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南京市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淮北市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无锡市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六安市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嘉兴市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龙岩市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梅州市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合肥市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北海市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贵阳市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玉林市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南通市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安顺市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中山市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三亚市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沧州市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衡水市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绍兴市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唐山市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惠州市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青岛市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焦作市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厦门市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濮阳市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南宁市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新乡市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泉州市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鄂州市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南昌市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恩施土家族苗族自治州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天门市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金华市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常德市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福州市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怀化市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娄底市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太原市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昆明市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长春市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兰州市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宿迁市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镇江市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吉安市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珠海市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日照市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廊坊市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烟台市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石家庄市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晋中市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泰州市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临汾市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济南市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运城市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长治市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江门市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扬州市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乐山市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台州市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泸州市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芜湖市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眉山市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湛江市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南充市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宜昌市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宜宾市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衢州市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西宁市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蚌埠市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清远市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亳州市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柳州市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滁州市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海口市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淮南市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孝感市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宿州市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赣州市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铜陵市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莆田市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宣城市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茂名市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宁德市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汕头市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天水市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肇庆市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河源市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保定市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揭阳市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韶关市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襄阳市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百色市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盐城市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梧州市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银川市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琼海市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大同市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邯郸市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咸阳市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漯河市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榆林市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绵阳市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驻马店市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乌鲁木齐市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潜江市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桂林市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仙桃市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许昌市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郴州市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哈尔滨市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湘潭市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荆门市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湘西土家族苗族自治州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荆州市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益阳市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咸宁市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淮安市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威海市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呼和浩特市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枣庄市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济宁市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淄博市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临沂市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安康市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宝鸡市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延安市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汉中市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广元市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渭南市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凉山彝族自治州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马鞍山市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内江市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漳州市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遂宁市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阳江市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184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资阳市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云浮市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185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自贡市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遵义市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186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楚雄彝族自治州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邢台市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红河哈尼族彝族自治州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张家口市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188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曲靖市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开封市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玉溪市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8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洛阳市</w:t>
            </w:r>
          </w:p>
        </w:tc>
        <w:tc>
          <w:tcPr>
            <w:tcW w:w="181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  <w:tc>
          <w:tcPr>
            <w:tcW w:w="11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143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黑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丽水市</w:t>
            </w:r>
          </w:p>
        </w:tc>
        <w:tc>
          <w:tcPr>
            <w:tcW w:w="193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0%-5%</w:t>
            </w:r>
          </w:p>
        </w:tc>
      </w:tr>
    </w:tbl>
    <w:p>
      <w:pPr>
        <w:adjustRightInd w:val="0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spacing w:line="360" w:lineRule="auto"/>
        <w:ind w:firstLine="420" w:firstLine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2479D"/>
    <w:rsid w:val="00035A82"/>
    <w:rsid w:val="00037530"/>
    <w:rsid w:val="00045100"/>
    <w:rsid w:val="000571FD"/>
    <w:rsid w:val="000654B2"/>
    <w:rsid w:val="000703BE"/>
    <w:rsid w:val="00073949"/>
    <w:rsid w:val="00073DB7"/>
    <w:rsid w:val="0009242A"/>
    <w:rsid w:val="00093D0D"/>
    <w:rsid w:val="00094095"/>
    <w:rsid w:val="000A5481"/>
    <w:rsid w:val="000A59A8"/>
    <w:rsid w:val="000B0615"/>
    <w:rsid w:val="000D3951"/>
    <w:rsid w:val="000D6A31"/>
    <w:rsid w:val="000E149B"/>
    <w:rsid w:val="000E766D"/>
    <w:rsid w:val="00101756"/>
    <w:rsid w:val="001027E0"/>
    <w:rsid w:val="001205CE"/>
    <w:rsid w:val="0013310A"/>
    <w:rsid w:val="00137E6C"/>
    <w:rsid w:val="00145508"/>
    <w:rsid w:val="001709DF"/>
    <w:rsid w:val="00172D8F"/>
    <w:rsid w:val="001913C3"/>
    <w:rsid w:val="001944FF"/>
    <w:rsid w:val="001979D2"/>
    <w:rsid w:val="001B3283"/>
    <w:rsid w:val="001B59B4"/>
    <w:rsid w:val="001B7892"/>
    <w:rsid w:val="001B7F8E"/>
    <w:rsid w:val="001D0D17"/>
    <w:rsid w:val="001E2B01"/>
    <w:rsid w:val="001F7F49"/>
    <w:rsid w:val="00202B03"/>
    <w:rsid w:val="0020501F"/>
    <w:rsid w:val="00235846"/>
    <w:rsid w:val="00240C0B"/>
    <w:rsid w:val="002419D7"/>
    <w:rsid w:val="00245776"/>
    <w:rsid w:val="002613FF"/>
    <w:rsid w:val="00263B3C"/>
    <w:rsid w:val="00266059"/>
    <w:rsid w:val="00267E31"/>
    <w:rsid w:val="0027718A"/>
    <w:rsid w:val="002805CE"/>
    <w:rsid w:val="0029751E"/>
    <w:rsid w:val="002A5EC2"/>
    <w:rsid w:val="002B7DDF"/>
    <w:rsid w:val="002D17EF"/>
    <w:rsid w:val="002E38F0"/>
    <w:rsid w:val="002F2D60"/>
    <w:rsid w:val="002F66E5"/>
    <w:rsid w:val="00303602"/>
    <w:rsid w:val="00304062"/>
    <w:rsid w:val="0030730C"/>
    <w:rsid w:val="00307976"/>
    <w:rsid w:val="00310057"/>
    <w:rsid w:val="00317AB3"/>
    <w:rsid w:val="0033305D"/>
    <w:rsid w:val="0033704E"/>
    <w:rsid w:val="00342586"/>
    <w:rsid w:val="003439C2"/>
    <w:rsid w:val="00350C89"/>
    <w:rsid w:val="0035413C"/>
    <w:rsid w:val="003773CC"/>
    <w:rsid w:val="00381ACA"/>
    <w:rsid w:val="003B5C8E"/>
    <w:rsid w:val="003C43CB"/>
    <w:rsid w:val="003C7576"/>
    <w:rsid w:val="003D2A38"/>
    <w:rsid w:val="003D5C04"/>
    <w:rsid w:val="003E296B"/>
    <w:rsid w:val="003E2E2D"/>
    <w:rsid w:val="003E6A55"/>
    <w:rsid w:val="003F6897"/>
    <w:rsid w:val="0043241E"/>
    <w:rsid w:val="00433887"/>
    <w:rsid w:val="004446A5"/>
    <w:rsid w:val="004618C7"/>
    <w:rsid w:val="00462174"/>
    <w:rsid w:val="004646FA"/>
    <w:rsid w:val="004751AC"/>
    <w:rsid w:val="00481719"/>
    <w:rsid w:val="004911B1"/>
    <w:rsid w:val="0049421E"/>
    <w:rsid w:val="004A1773"/>
    <w:rsid w:val="004B58FC"/>
    <w:rsid w:val="004B5FBC"/>
    <w:rsid w:val="004C38CE"/>
    <w:rsid w:val="004C561B"/>
    <w:rsid w:val="004F351E"/>
    <w:rsid w:val="004F5CBC"/>
    <w:rsid w:val="005060EC"/>
    <w:rsid w:val="005146E7"/>
    <w:rsid w:val="0052095E"/>
    <w:rsid w:val="00520D42"/>
    <w:rsid w:val="0054341C"/>
    <w:rsid w:val="00562DCE"/>
    <w:rsid w:val="00577317"/>
    <w:rsid w:val="005809A0"/>
    <w:rsid w:val="00583615"/>
    <w:rsid w:val="005870D7"/>
    <w:rsid w:val="0059266D"/>
    <w:rsid w:val="00597123"/>
    <w:rsid w:val="005E4246"/>
    <w:rsid w:val="005E6F7A"/>
    <w:rsid w:val="005F167B"/>
    <w:rsid w:val="005F70F3"/>
    <w:rsid w:val="0061158F"/>
    <w:rsid w:val="006217A8"/>
    <w:rsid w:val="00633B50"/>
    <w:rsid w:val="00635D67"/>
    <w:rsid w:val="00647519"/>
    <w:rsid w:val="00653B35"/>
    <w:rsid w:val="00676365"/>
    <w:rsid w:val="006778B4"/>
    <w:rsid w:val="006819A0"/>
    <w:rsid w:val="006A3C43"/>
    <w:rsid w:val="006B3F05"/>
    <w:rsid w:val="006C218A"/>
    <w:rsid w:val="006C65B4"/>
    <w:rsid w:val="006C7436"/>
    <w:rsid w:val="006D2D6A"/>
    <w:rsid w:val="006E278A"/>
    <w:rsid w:val="006E3952"/>
    <w:rsid w:val="006E3FAA"/>
    <w:rsid w:val="006F3DED"/>
    <w:rsid w:val="007068BF"/>
    <w:rsid w:val="00716A63"/>
    <w:rsid w:val="007209FC"/>
    <w:rsid w:val="00723B6C"/>
    <w:rsid w:val="007327D8"/>
    <w:rsid w:val="00750206"/>
    <w:rsid w:val="00752412"/>
    <w:rsid w:val="007533AA"/>
    <w:rsid w:val="00767C3A"/>
    <w:rsid w:val="00782F10"/>
    <w:rsid w:val="00783A00"/>
    <w:rsid w:val="007A38C7"/>
    <w:rsid w:val="007B3834"/>
    <w:rsid w:val="007C5F6F"/>
    <w:rsid w:val="007D4CFF"/>
    <w:rsid w:val="007E01A6"/>
    <w:rsid w:val="00814098"/>
    <w:rsid w:val="00816C7C"/>
    <w:rsid w:val="0082167A"/>
    <w:rsid w:val="00826CD0"/>
    <w:rsid w:val="00832D75"/>
    <w:rsid w:val="0084163F"/>
    <w:rsid w:val="008443BF"/>
    <w:rsid w:val="00845C14"/>
    <w:rsid w:val="00847AF2"/>
    <w:rsid w:val="0085157F"/>
    <w:rsid w:val="00851ED3"/>
    <w:rsid w:val="008571F5"/>
    <w:rsid w:val="00875B2A"/>
    <w:rsid w:val="0087668D"/>
    <w:rsid w:val="008874EE"/>
    <w:rsid w:val="008A1EE9"/>
    <w:rsid w:val="008A7ED4"/>
    <w:rsid w:val="008B2540"/>
    <w:rsid w:val="008B533B"/>
    <w:rsid w:val="008C5631"/>
    <w:rsid w:val="008D30FD"/>
    <w:rsid w:val="008E0777"/>
    <w:rsid w:val="008E2AB5"/>
    <w:rsid w:val="008E36B2"/>
    <w:rsid w:val="008E47E2"/>
    <w:rsid w:val="008E58AF"/>
    <w:rsid w:val="008F121B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78A0"/>
    <w:rsid w:val="00947D01"/>
    <w:rsid w:val="00967230"/>
    <w:rsid w:val="0099199A"/>
    <w:rsid w:val="00997B88"/>
    <w:rsid w:val="009A39BA"/>
    <w:rsid w:val="009A78D7"/>
    <w:rsid w:val="009B393F"/>
    <w:rsid w:val="009B6204"/>
    <w:rsid w:val="009E115F"/>
    <w:rsid w:val="009E26FD"/>
    <w:rsid w:val="009E4C82"/>
    <w:rsid w:val="009E5FF1"/>
    <w:rsid w:val="00A04764"/>
    <w:rsid w:val="00A26EA8"/>
    <w:rsid w:val="00A364FA"/>
    <w:rsid w:val="00A40DD4"/>
    <w:rsid w:val="00A43CE7"/>
    <w:rsid w:val="00A45793"/>
    <w:rsid w:val="00A45ACE"/>
    <w:rsid w:val="00A65E67"/>
    <w:rsid w:val="00A82097"/>
    <w:rsid w:val="00A82FD4"/>
    <w:rsid w:val="00A85100"/>
    <w:rsid w:val="00A93E85"/>
    <w:rsid w:val="00A970DE"/>
    <w:rsid w:val="00AB3A08"/>
    <w:rsid w:val="00AB4317"/>
    <w:rsid w:val="00AC03FC"/>
    <w:rsid w:val="00AC4E96"/>
    <w:rsid w:val="00AD7C47"/>
    <w:rsid w:val="00AE009B"/>
    <w:rsid w:val="00AE290A"/>
    <w:rsid w:val="00AE5DC8"/>
    <w:rsid w:val="00AF49A1"/>
    <w:rsid w:val="00B07BB1"/>
    <w:rsid w:val="00B10430"/>
    <w:rsid w:val="00B136F7"/>
    <w:rsid w:val="00B233E2"/>
    <w:rsid w:val="00B33BA6"/>
    <w:rsid w:val="00B36F80"/>
    <w:rsid w:val="00B46F3D"/>
    <w:rsid w:val="00B56A44"/>
    <w:rsid w:val="00B70CED"/>
    <w:rsid w:val="00B72224"/>
    <w:rsid w:val="00B773B7"/>
    <w:rsid w:val="00B82890"/>
    <w:rsid w:val="00B91D18"/>
    <w:rsid w:val="00BA0750"/>
    <w:rsid w:val="00BA0752"/>
    <w:rsid w:val="00BA192B"/>
    <w:rsid w:val="00BA7CF3"/>
    <w:rsid w:val="00BB0BD8"/>
    <w:rsid w:val="00BB2377"/>
    <w:rsid w:val="00BB64E6"/>
    <w:rsid w:val="00BC45A0"/>
    <w:rsid w:val="00BD0100"/>
    <w:rsid w:val="00BD2CA2"/>
    <w:rsid w:val="00BE0B2A"/>
    <w:rsid w:val="00BE25B9"/>
    <w:rsid w:val="00BE6716"/>
    <w:rsid w:val="00C00C7B"/>
    <w:rsid w:val="00C16A45"/>
    <w:rsid w:val="00C220D7"/>
    <w:rsid w:val="00C3147A"/>
    <w:rsid w:val="00C326AD"/>
    <w:rsid w:val="00C440BD"/>
    <w:rsid w:val="00C605C5"/>
    <w:rsid w:val="00C618DD"/>
    <w:rsid w:val="00C63BB2"/>
    <w:rsid w:val="00C67C2F"/>
    <w:rsid w:val="00C9068E"/>
    <w:rsid w:val="00C9172A"/>
    <w:rsid w:val="00CC4327"/>
    <w:rsid w:val="00CD6DAA"/>
    <w:rsid w:val="00CD78C9"/>
    <w:rsid w:val="00CE6852"/>
    <w:rsid w:val="00D05BE2"/>
    <w:rsid w:val="00D05BF9"/>
    <w:rsid w:val="00D175CB"/>
    <w:rsid w:val="00D21777"/>
    <w:rsid w:val="00D31776"/>
    <w:rsid w:val="00D96BB4"/>
    <w:rsid w:val="00DD1D11"/>
    <w:rsid w:val="00DE21FA"/>
    <w:rsid w:val="00E11400"/>
    <w:rsid w:val="00E232A8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75B92"/>
    <w:rsid w:val="00E803C1"/>
    <w:rsid w:val="00E81511"/>
    <w:rsid w:val="00E869A8"/>
    <w:rsid w:val="00E95D57"/>
    <w:rsid w:val="00EA124E"/>
    <w:rsid w:val="00EA7E2C"/>
    <w:rsid w:val="00EC41A0"/>
    <w:rsid w:val="00EC6318"/>
    <w:rsid w:val="00EC67B2"/>
    <w:rsid w:val="00EC7C40"/>
    <w:rsid w:val="00ED21B1"/>
    <w:rsid w:val="00ED4680"/>
    <w:rsid w:val="00ED4E19"/>
    <w:rsid w:val="00EE6323"/>
    <w:rsid w:val="00EF3C8C"/>
    <w:rsid w:val="00F01D28"/>
    <w:rsid w:val="00F15C98"/>
    <w:rsid w:val="00F2146A"/>
    <w:rsid w:val="00F223DE"/>
    <w:rsid w:val="00F26A0F"/>
    <w:rsid w:val="00F3003C"/>
    <w:rsid w:val="00F344FE"/>
    <w:rsid w:val="00F417D2"/>
    <w:rsid w:val="00F418EA"/>
    <w:rsid w:val="00F73AA4"/>
    <w:rsid w:val="00F810A8"/>
    <w:rsid w:val="00F84765"/>
    <w:rsid w:val="00F848F3"/>
    <w:rsid w:val="00F84A27"/>
    <w:rsid w:val="00F85A59"/>
    <w:rsid w:val="00F86481"/>
    <w:rsid w:val="00F87C1F"/>
    <w:rsid w:val="00F96AAD"/>
    <w:rsid w:val="00F97C81"/>
    <w:rsid w:val="00FB17D3"/>
    <w:rsid w:val="00FB65C4"/>
    <w:rsid w:val="00FD391D"/>
    <w:rsid w:val="00FD3D7D"/>
    <w:rsid w:val="00FE7106"/>
    <w:rsid w:val="00FF7735"/>
    <w:rsid w:val="117D6C55"/>
    <w:rsid w:val="234F0E82"/>
    <w:rsid w:val="3E234612"/>
    <w:rsid w:val="3FFF82E1"/>
    <w:rsid w:val="4BE7A493"/>
    <w:rsid w:val="4DCFD0EB"/>
    <w:rsid w:val="50A41FB5"/>
    <w:rsid w:val="58407986"/>
    <w:rsid w:val="6BDE30A2"/>
    <w:rsid w:val="71AE6325"/>
    <w:rsid w:val="7BB36705"/>
    <w:rsid w:val="FB3E50F2"/>
    <w:rsid w:val="FEC5D09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尾注文本 字符"/>
    <w:basedOn w:val="10"/>
    <w:link w:val="3"/>
    <w:semiHidden/>
    <w:qFormat/>
    <w:uiPriority w:val="99"/>
  </w:style>
  <w:style w:type="character" w:customStyle="1" w:styleId="14">
    <w:name w:val="页眉 字符"/>
    <w:link w:val="6"/>
    <w:qFormat/>
    <w:uiPriority w:val="99"/>
    <w:rPr>
      <w:sz w:val="18"/>
      <w:szCs w:val="18"/>
    </w:rPr>
  </w:style>
  <w:style w:type="character" w:customStyle="1" w:styleId="15">
    <w:name w:val="页脚 字符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link w:val="4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18">
    <w:name w:val="批注主题 字符"/>
    <w:basedOn w:val="17"/>
    <w:link w:val="7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182</Words>
  <Characters>1038</Characters>
  <Lines>8</Lines>
  <Paragraphs>2</Paragraphs>
  <TotalTime>2</TotalTime>
  <ScaleCrop>false</ScaleCrop>
  <LinksUpToDate>false</LinksUpToDate>
  <CharactersWithSpaces>1218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2022-04-06T11:47:00Z</dcterms:created>
  <dcterms:modified xsi:type="dcterms:W3CDTF">2022-04-11T08:40:26Z</dcterms:modified>
  <dc:title>经营者集中简易案件公示表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