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DD3C16" w14:textId="32A65D89" w:rsidR="00F43AFB" w:rsidRDefault="00F43AFB" w:rsidP="00917B19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917B19">
        <w:rPr>
          <w:rFonts w:ascii="Times New Roman" w:hAnsi="Times New Roman"/>
          <w:b/>
          <w:bCs/>
          <w:sz w:val="32"/>
          <w:szCs w:val="32"/>
        </w:rPr>
        <w:t>经营者集中简易案件公示表</w:t>
      </w:r>
    </w:p>
    <w:p w14:paraId="638F5682" w14:textId="77777777" w:rsidR="00C83CF6" w:rsidRDefault="00C83CF6" w:rsidP="00917B19">
      <w:pPr>
        <w:spacing w:line="276" w:lineRule="auto"/>
        <w:jc w:val="center"/>
        <w:rPr>
          <w:rFonts w:ascii="Times New Roman" w:hAnsi="Times New Roman"/>
          <w:szCs w:val="21"/>
        </w:rPr>
      </w:pPr>
    </w:p>
    <w:p w14:paraId="24D4AE95" w14:textId="25BBF34F" w:rsidR="007E7043" w:rsidRPr="00435200" w:rsidRDefault="007E7043" w:rsidP="00E9072B">
      <w:pPr>
        <w:spacing w:line="276" w:lineRule="auto"/>
        <w:rPr>
          <w:rFonts w:ascii="Times New Roman" w:hAnsi="Times New Roman"/>
          <w:szCs w:val="21"/>
          <w:highlight w:val="lightGray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1932"/>
        <w:gridCol w:w="5098"/>
      </w:tblGrid>
      <w:tr w:rsidR="00F43AFB" w:rsidRPr="00917B19" w14:paraId="45BA6B66" w14:textId="77777777" w:rsidTr="003215AC">
        <w:trPr>
          <w:trHeight w:val="731"/>
        </w:trPr>
        <w:tc>
          <w:tcPr>
            <w:tcW w:w="1329" w:type="dxa"/>
            <w:shd w:val="clear" w:color="auto" w:fill="D9D9D9"/>
            <w:vAlign w:val="center"/>
          </w:tcPr>
          <w:p w14:paraId="7F91152B" w14:textId="77777777" w:rsidR="00F43AFB" w:rsidRPr="003215AC" w:rsidRDefault="00F43AFB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215AC">
              <w:rPr>
                <w:rFonts w:ascii="Times New Roman" w:hAnsi="Times New Roman"/>
                <w:sz w:val="24"/>
                <w:szCs w:val="24"/>
              </w:rPr>
              <w:t>案件名称</w:t>
            </w: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7BE61B83" w14:textId="67F28A48" w:rsidR="00F43AFB" w:rsidRPr="003215AC" w:rsidRDefault="003215AC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215AC">
              <w:rPr>
                <w:rFonts w:ascii="Times New Roman" w:hAnsi="Times New Roman" w:hint="eastAsia"/>
                <w:sz w:val="24"/>
                <w:szCs w:val="24"/>
              </w:rPr>
              <w:t>丹佛斯公司收购赛米控国际公司股权案（“</w:t>
            </w:r>
            <w:r w:rsidRPr="003215AC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拟议交易</w:t>
            </w:r>
            <w:r w:rsidRPr="003215AC">
              <w:rPr>
                <w:rFonts w:ascii="Times New Roman" w:hAnsi="Times New Roman" w:hint="eastAsia"/>
                <w:sz w:val="24"/>
                <w:szCs w:val="24"/>
              </w:rPr>
              <w:t>”）</w:t>
            </w:r>
          </w:p>
        </w:tc>
      </w:tr>
      <w:tr w:rsidR="00F43AFB" w:rsidRPr="00E05A3D" w14:paraId="34A37B0B" w14:textId="77777777" w:rsidTr="003215AC">
        <w:trPr>
          <w:trHeight w:val="2363"/>
        </w:trPr>
        <w:tc>
          <w:tcPr>
            <w:tcW w:w="1329" w:type="dxa"/>
            <w:shd w:val="clear" w:color="auto" w:fill="D9D9D9"/>
            <w:vAlign w:val="center"/>
          </w:tcPr>
          <w:p w14:paraId="1BB6F6CF" w14:textId="553E6074" w:rsidR="00F43AFB" w:rsidRPr="003215AC" w:rsidRDefault="00F43AFB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215AC">
              <w:rPr>
                <w:rFonts w:ascii="Times New Roman" w:hAnsi="Times New Roman"/>
                <w:sz w:val="24"/>
                <w:szCs w:val="24"/>
              </w:rPr>
              <w:t>交易概况（限</w:t>
            </w:r>
            <w:r w:rsidRPr="003215AC">
              <w:rPr>
                <w:rFonts w:ascii="Times New Roman" w:hAnsi="Times New Roman"/>
                <w:sz w:val="24"/>
                <w:szCs w:val="24"/>
              </w:rPr>
              <w:t>200</w:t>
            </w:r>
            <w:r w:rsidRPr="003215AC">
              <w:rPr>
                <w:rFonts w:ascii="Times New Roman" w:hAnsi="Times New Roman"/>
                <w:sz w:val="24"/>
                <w:szCs w:val="24"/>
              </w:rPr>
              <w:t>字内）</w:t>
            </w: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438D434F" w14:textId="1F9C1337" w:rsidR="00EE4C3E" w:rsidRPr="00EE4C3E" w:rsidRDefault="00EE4C3E" w:rsidP="00EE4C3E">
            <w:pPr>
              <w:widowControl/>
              <w:snapToGrid w:val="0"/>
              <w:spacing w:line="276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EE4C3E">
              <w:rPr>
                <w:rFonts w:ascii="Times New Roman" w:hAnsi="Times New Roman" w:hint="eastAsia"/>
                <w:sz w:val="24"/>
                <w:szCs w:val="24"/>
              </w:rPr>
              <w:t>丹佛斯公司（“</w:t>
            </w:r>
            <w:r w:rsidRPr="00EE4C3E">
              <w:rPr>
                <w:rFonts w:ascii="Times New Roman" w:hAnsi="Times New Roman" w:hint="eastAsia"/>
                <w:b/>
                <w:sz w:val="24"/>
                <w:szCs w:val="24"/>
              </w:rPr>
              <w:t>丹佛斯</w:t>
            </w:r>
            <w:r w:rsidRPr="00EE4C3E">
              <w:rPr>
                <w:rFonts w:ascii="Times New Roman" w:hAnsi="Times New Roman" w:hint="eastAsia"/>
                <w:sz w:val="24"/>
                <w:szCs w:val="24"/>
              </w:rPr>
              <w:t>”）与</w:t>
            </w:r>
            <w:r w:rsidRPr="00EE4C3E">
              <w:rPr>
                <w:rFonts w:ascii="Times New Roman" w:hAnsi="Times New Roman"/>
                <w:sz w:val="24"/>
                <w:szCs w:val="24"/>
              </w:rPr>
              <w:t>Semikron International Dr. Fritz Martin GmbH &amp; Co. KG (</w:t>
            </w:r>
            <w:r w:rsidRPr="00EE4C3E">
              <w:rPr>
                <w:rFonts w:ascii="Times New Roman" w:hAnsi="Times New Roman" w:hint="eastAsia"/>
                <w:sz w:val="24"/>
                <w:szCs w:val="24"/>
              </w:rPr>
              <w:t>“</w:t>
            </w:r>
            <w:r w:rsidRPr="00EE4C3E">
              <w:rPr>
                <w:rFonts w:ascii="Times New Roman" w:hAnsi="Times New Roman"/>
                <w:b/>
                <w:sz w:val="24"/>
                <w:szCs w:val="24"/>
              </w:rPr>
              <w:t>SKKG</w:t>
            </w:r>
            <w:r w:rsidRPr="00EE4C3E">
              <w:rPr>
                <w:rFonts w:ascii="Times New Roman" w:hAnsi="Times New Roman" w:hint="eastAsia"/>
                <w:sz w:val="24"/>
                <w:szCs w:val="24"/>
              </w:rPr>
              <w:t>”</w:t>
            </w:r>
            <w:r w:rsidRPr="00EE4C3E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EE4C3E">
              <w:rPr>
                <w:rFonts w:ascii="Times New Roman" w:hAnsi="Times New Roman" w:hint="eastAsia"/>
                <w:sz w:val="24"/>
                <w:szCs w:val="24"/>
              </w:rPr>
              <w:t>等签署交易协议，由丹佛斯公司通过其</w:t>
            </w:r>
            <w:r w:rsidRPr="00EE4C3E">
              <w:rPr>
                <w:rFonts w:ascii="Times New Roman" w:hAnsi="Times New Roman"/>
                <w:sz w:val="24"/>
                <w:szCs w:val="24"/>
              </w:rPr>
              <w:t>关联</w:t>
            </w:r>
            <w:r w:rsidRPr="00EE4C3E">
              <w:rPr>
                <w:rFonts w:ascii="Times New Roman" w:hAnsi="Times New Roman" w:hint="eastAsia"/>
                <w:sz w:val="24"/>
                <w:szCs w:val="24"/>
              </w:rPr>
              <w:t>公司收购赛米控国际公司（“</w:t>
            </w:r>
            <w:r w:rsidRPr="00EE4C3E">
              <w:rPr>
                <w:rFonts w:ascii="Times New Roman" w:hAnsi="Times New Roman" w:hint="eastAsia"/>
                <w:b/>
                <w:sz w:val="24"/>
                <w:szCs w:val="24"/>
              </w:rPr>
              <w:t>赛米控</w:t>
            </w:r>
            <w:r w:rsidRPr="00EE4C3E">
              <w:rPr>
                <w:rFonts w:ascii="Times New Roman" w:hAnsi="Times New Roman" w:hint="eastAsia"/>
                <w:sz w:val="24"/>
                <w:szCs w:val="24"/>
              </w:rPr>
              <w:t>”）股权。赛米控主要从事功率半导体相关产品的开发、设</w:t>
            </w:r>
            <w:bookmarkStart w:id="0" w:name="_GoBack"/>
            <w:bookmarkEnd w:id="0"/>
            <w:r w:rsidRPr="00EE4C3E">
              <w:rPr>
                <w:rFonts w:ascii="Times New Roman" w:hAnsi="Times New Roman" w:hint="eastAsia"/>
                <w:sz w:val="24"/>
                <w:szCs w:val="24"/>
              </w:rPr>
              <w:t>计、生产和销售业务。</w:t>
            </w:r>
          </w:p>
          <w:p w14:paraId="1D5BFFAC" w14:textId="77777777" w:rsidR="00EE4C3E" w:rsidRPr="00EE4C3E" w:rsidRDefault="00EE4C3E" w:rsidP="00EE4C3E">
            <w:pPr>
              <w:widowControl/>
              <w:snapToGrid w:val="0"/>
              <w:spacing w:line="276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3DDBCF10" w14:textId="4199F215" w:rsidR="00E36B16" w:rsidRPr="003215AC" w:rsidRDefault="00EE4C3E" w:rsidP="00EE4C3E">
            <w:pPr>
              <w:widowControl/>
              <w:snapToGrid w:val="0"/>
              <w:spacing w:line="276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EE4C3E">
              <w:rPr>
                <w:rFonts w:ascii="Times New Roman" w:hAnsi="Times New Roman" w:hint="eastAsia"/>
                <w:sz w:val="24"/>
                <w:szCs w:val="24"/>
              </w:rPr>
              <w:t>拟议交易前，赛米控的全部股份均由</w:t>
            </w:r>
            <w:r w:rsidRPr="00EE4C3E">
              <w:rPr>
                <w:rFonts w:ascii="Times New Roman" w:hAnsi="Times New Roman"/>
                <w:sz w:val="24"/>
                <w:szCs w:val="24"/>
              </w:rPr>
              <w:t>SKKG</w:t>
            </w:r>
            <w:r w:rsidRPr="00EE4C3E">
              <w:rPr>
                <w:rFonts w:ascii="Times New Roman" w:hAnsi="Times New Roman" w:hint="eastAsia"/>
                <w:sz w:val="24"/>
                <w:szCs w:val="24"/>
              </w:rPr>
              <w:t>持有，赛米控由</w:t>
            </w:r>
            <w:r w:rsidRPr="00EE4C3E">
              <w:rPr>
                <w:rFonts w:ascii="Times New Roman" w:hAnsi="Times New Roman"/>
                <w:sz w:val="24"/>
                <w:szCs w:val="24"/>
              </w:rPr>
              <w:t>SKKG</w:t>
            </w:r>
            <w:r w:rsidRPr="00EE4C3E">
              <w:rPr>
                <w:rFonts w:ascii="Times New Roman" w:hAnsi="Times New Roman" w:hint="eastAsia"/>
                <w:sz w:val="24"/>
                <w:szCs w:val="24"/>
              </w:rPr>
              <w:t>单独控制。拟议交易完成后，丹佛斯将通过前述</w:t>
            </w:r>
            <w:r w:rsidRPr="00EE4C3E">
              <w:rPr>
                <w:rFonts w:ascii="Times New Roman" w:hAnsi="Times New Roman"/>
                <w:sz w:val="24"/>
                <w:szCs w:val="24"/>
              </w:rPr>
              <w:t>关联</w:t>
            </w:r>
            <w:r w:rsidRPr="00EE4C3E">
              <w:rPr>
                <w:rFonts w:ascii="Times New Roman" w:hAnsi="Times New Roman" w:hint="eastAsia"/>
                <w:sz w:val="24"/>
                <w:szCs w:val="24"/>
              </w:rPr>
              <w:t>公司间接获得对赛米控的单独控制权。</w:t>
            </w:r>
          </w:p>
        </w:tc>
      </w:tr>
      <w:tr w:rsidR="003215AC" w:rsidRPr="00917B19" w14:paraId="13A7333D" w14:textId="77777777" w:rsidTr="003215AC">
        <w:trPr>
          <w:trHeight w:val="1404"/>
        </w:trPr>
        <w:tc>
          <w:tcPr>
            <w:tcW w:w="1329" w:type="dxa"/>
            <w:vMerge w:val="restart"/>
            <w:shd w:val="clear" w:color="auto" w:fill="D9D9D9"/>
            <w:vAlign w:val="center"/>
          </w:tcPr>
          <w:p w14:paraId="7EB433DA" w14:textId="77777777" w:rsidR="003215AC" w:rsidRPr="003215AC" w:rsidRDefault="003215AC" w:rsidP="003215A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215AC">
              <w:rPr>
                <w:rFonts w:ascii="Times New Roman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932" w:type="dxa"/>
            <w:shd w:val="clear" w:color="auto" w:fill="auto"/>
          </w:tcPr>
          <w:p w14:paraId="623630BF" w14:textId="7ED1F308" w:rsidR="003215AC" w:rsidRPr="003215AC" w:rsidRDefault="003215AC" w:rsidP="003215A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D681D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</w:t>
            </w:r>
            <w:r w:rsidRPr="003D681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、丹佛斯</w:t>
            </w:r>
          </w:p>
        </w:tc>
        <w:tc>
          <w:tcPr>
            <w:tcW w:w="5098" w:type="dxa"/>
            <w:shd w:val="clear" w:color="auto" w:fill="auto"/>
          </w:tcPr>
          <w:p w14:paraId="67FC7918" w14:textId="77777777" w:rsidR="003215AC" w:rsidRPr="003D681D" w:rsidRDefault="003215AC" w:rsidP="003215AC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3D681D">
              <w:rPr>
                <w:rFonts w:ascii="Times New Roman" w:hAnsi="Times New Roman" w:hint="eastAsia"/>
                <w:sz w:val="24"/>
                <w:szCs w:val="24"/>
              </w:rPr>
              <w:t>丹佛斯于</w:t>
            </w:r>
            <w:r w:rsidRPr="003D681D">
              <w:rPr>
                <w:rFonts w:ascii="Times New Roman" w:hAnsi="Times New Roman"/>
                <w:sz w:val="24"/>
                <w:szCs w:val="24"/>
              </w:rPr>
              <w:t>1933</w:t>
            </w:r>
            <w:r w:rsidRPr="003D681D">
              <w:rPr>
                <w:rFonts w:ascii="Times New Roman" w:hAnsi="Times New Roman" w:hint="eastAsia"/>
                <w:sz w:val="24"/>
                <w:szCs w:val="24"/>
              </w:rPr>
              <w:t>年成立于丹麦。</w:t>
            </w:r>
            <w:r w:rsidRPr="003D681D">
              <w:rPr>
                <w:rFonts w:ascii="Times New Roman" w:hAnsi="Times New Roman" w:hint="eastAsia"/>
                <w:sz w:val="24"/>
                <w:szCs w:val="24"/>
                <w:lang w:val="en-GB"/>
              </w:rPr>
              <w:t>丹佛斯主要</w:t>
            </w:r>
            <w:r w:rsidRPr="003D681D">
              <w:rPr>
                <w:rFonts w:ascii="Times New Roman" w:hAnsi="Times New Roman" w:hint="eastAsia"/>
                <w:sz w:val="24"/>
                <w:szCs w:val="24"/>
              </w:rPr>
              <w:t>有</w:t>
            </w:r>
            <w:r w:rsidRPr="003D681D">
              <w:rPr>
                <w:rFonts w:ascii="Times New Roman" w:hAnsi="Times New Roman" w:hint="eastAsia"/>
                <w:sz w:val="24"/>
                <w:szCs w:val="24"/>
                <w:lang w:val="en-GB"/>
              </w:rPr>
              <w:t>三</w:t>
            </w:r>
            <w:r w:rsidRPr="003D681D">
              <w:rPr>
                <w:rFonts w:ascii="Times New Roman" w:hAnsi="Times New Roman" w:hint="eastAsia"/>
                <w:sz w:val="24"/>
                <w:szCs w:val="24"/>
              </w:rPr>
              <w:t>项</w:t>
            </w:r>
            <w:r w:rsidRPr="003D681D">
              <w:rPr>
                <w:rFonts w:ascii="Times New Roman" w:hAnsi="Times New Roman" w:hint="eastAsia"/>
                <w:sz w:val="24"/>
                <w:szCs w:val="24"/>
                <w:lang w:val="en-GB"/>
              </w:rPr>
              <w:t>独立的业务：</w:t>
            </w:r>
            <w:r w:rsidRPr="003D681D">
              <w:rPr>
                <w:rFonts w:ascii="Times New Roman" w:hAnsi="Times New Roman" w:hint="eastAsia"/>
                <w:sz w:val="24"/>
                <w:szCs w:val="24"/>
              </w:rPr>
              <w:t>丹佛斯动力系统业务、丹佛斯气候方案事业部和丹佛斯传动业务。丹佛斯产品的应用领域包括</w:t>
            </w:r>
            <w:r w:rsidRPr="003D681D">
              <w:rPr>
                <w:rFonts w:ascii="Times New Roman" w:hAnsi="Times New Roman" w:hint="eastAsia"/>
                <w:sz w:val="24"/>
                <w:szCs w:val="24"/>
                <w:lang w:val="en-GB"/>
              </w:rPr>
              <w:t>：汽车、建筑（商业和住宅）、区域能源、能源</w:t>
            </w:r>
            <w:r w:rsidRPr="003D681D">
              <w:rPr>
                <w:rFonts w:ascii="Times New Roman" w:hAnsi="Times New Roman" w:hint="eastAsia"/>
                <w:sz w:val="24"/>
                <w:szCs w:val="24"/>
              </w:rPr>
              <w:t>与</w:t>
            </w:r>
            <w:r w:rsidRPr="003D681D">
              <w:rPr>
                <w:rFonts w:ascii="Times New Roman" w:hAnsi="Times New Roman" w:hint="eastAsia"/>
                <w:sz w:val="24"/>
                <w:szCs w:val="24"/>
                <w:lang w:val="en-GB"/>
              </w:rPr>
              <w:t>自然资源、食品</w:t>
            </w:r>
            <w:r w:rsidRPr="003D681D">
              <w:rPr>
                <w:rFonts w:ascii="Times New Roman" w:hAnsi="Times New Roman" w:hint="eastAsia"/>
                <w:sz w:val="24"/>
                <w:szCs w:val="24"/>
              </w:rPr>
              <w:t>与</w:t>
            </w:r>
            <w:r w:rsidRPr="003D681D">
              <w:rPr>
                <w:rFonts w:ascii="Times New Roman" w:hAnsi="Times New Roman" w:hint="eastAsia"/>
                <w:sz w:val="24"/>
                <w:szCs w:val="24"/>
                <w:lang w:val="en-GB"/>
              </w:rPr>
              <w:t>饮料、工业、</w:t>
            </w:r>
            <w:r w:rsidRPr="003D681D">
              <w:rPr>
                <w:rFonts w:ascii="Times New Roman" w:hAnsi="Times New Roman" w:hint="eastAsia"/>
                <w:sz w:val="24"/>
                <w:szCs w:val="24"/>
              </w:rPr>
              <w:t>海运和海洋</w:t>
            </w:r>
            <w:r w:rsidRPr="003D681D">
              <w:rPr>
                <w:rFonts w:ascii="Times New Roman" w:hAnsi="Times New Roman" w:hint="eastAsia"/>
                <w:sz w:val="24"/>
                <w:szCs w:val="24"/>
                <w:lang w:val="en-GB"/>
              </w:rPr>
              <w:t>、移动液压、制冷</w:t>
            </w:r>
            <w:r w:rsidRPr="003D681D">
              <w:rPr>
                <w:rFonts w:ascii="Times New Roman" w:hAnsi="Times New Roman" w:hint="eastAsia"/>
                <w:sz w:val="24"/>
                <w:szCs w:val="24"/>
              </w:rPr>
              <w:t>与</w:t>
            </w:r>
            <w:r w:rsidRPr="003D681D">
              <w:rPr>
                <w:rFonts w:ascii="Times New Roman" w:hAnsi="Times New Roman" w:hint="eastAsia"/>
                <w:sz w:val="24"/>
                <w:szCs w:val="24"/>
                <w:lang w:val="en-GB"/>
              </w:rPr>
              <w:t>空调、</w:t>
            </w:r>
            <w:r w:rsidRPr="003D681D">
              <w:rPr>
                <w:rFonts w:ascii="Times New Roman" w:hAnsi="Times New Roman" w:hint="eastAsia"/>
                <w:sz w:val="24"/>
                <w:szCs w:val="24"/>
              </w:rPr>
              <w:t>水与废水领域</w:t>
            </w:r>
            <w:r w:rsidRPr="003D681D">
              <w:rPr>
                <w:rFonts w:ascii="Times New Roman" w:hAnsi="Times New Roman" w:hint="eastAsia"/>
                <w:sz w:val="24"/>
                <w:szCs w:val="24"/>
                <w:lang w:val="en-GB"/>
              </w:rPr>
              <w:t>。</w:t>
            </w:r>
          </w:p>
          <w:p w14:paraId="5BBE7678" w14:textId="77777777" w:rsidR="003215AC" w:rsidRPr="003D681D" w:rsidRDefault="003215AC" w:rsidP="003215AC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3F907A5" w14:textId="34D3B0E3" w:rsidR="003215AC" w:rsidRPr="003215AC" w:rsidRDefault="003215AC" w:rsidP="003215A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D681D">
              <w:rPr>
                <w:rFonts w:ascii="Times New Roman" w:hAnsi="Times New Roman" w:hint="eastAsia"/>
                <w:sz w:val="24"/>
                <w:szCs w:val="24"/>
              </w:rPr>
              <w:t>丹佛斯的最终控制人是</w:t>
            </w:r>
            <w:r w:rsidRPr="003D681D">
              <w:rPr>
                <w:rFonts w:ascii="Times New Roman" w:hAnsi="Times New Roman"/>
                <w:sz w:val="24"/>
                <w:szCs w:val="24"/>
              </w:rPr>
              <w:t>Bitten &amp; Mads Clausen</w:t>
            </w:r>
            <w:r w:rsidRPr="003D681D">
              <w:rPr>
                <w:rFonts w:ascii="Times New Roman" w:hAnsi="Times New Roman" w:hint="eastAsia"/>
                <w:sz w:val="24"/>
                <w:szCs w:val="24"/>
              </w:rPr>
              <w:t>基金会，后者的主要业务是持有丹佛斯股权，为其提供财务安全、支持其竞争性发展。</w:t>
            </w:r>
          </w:p>
        </w:tc>
      </w:tr>
      <w:tr w:rsidR="003215AC" w:rsidRPr="00917B19" w14:paraId="58570E3D" w14:textId="77777777" w:rsidTr="00465726">
        <w:trPr>
          <w:trHeight w:val="1197"/>
        </w:trPr>
        <w:tc>
          <w:tcPr>
            <w:tcW w:w="1329" w:type="dxa"/>
            <w:vMerge/>
            <w:shd w:val="clear" w:color="auto" w:fill="D9D9D9"/>
            <w:vAlign w:val="center"/>
          </w:tcPr>
          <w:p w14:paraId="224842D1" w14:textId="77777777" w:rsidR="003215AC" w:rsidRPr="003215AC" w:rsidRDefault="003215AC" w:rsidP="003215A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2" w:type="dxa"/>
            <w:shd w:val="clear" w:color="auto" w:fill="auto"/>
          </w:tcPr>
          <w:p w14:paraId="49380F83" w14:textId="55BE18E3" w:rsidR="003215AC" w:rsidRPr="003215AC" w:rsidRDefault="003215AC" w:rsidP="003215A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D681D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</w:t>
            </w:r>
            <w:r w:rsidRPr="003D681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、赛米控</w:t>
            </w:r>
          </w:p>
        </w:tc>
        <w:tc>
          <w:tcPr>
            <w:tcW w:w="5098" w:type="dxa"/>
            <w:shd w:val="clear" w:color="auto" w:fill="auto"/>
          </w:tcPr>
          <w:p w14:paraId="0222FEFA" w14:textId="77777777" w:rsidR="003215AC" w:rsidRPr="003D681D" w:rsidRDefault="003215AC" w:rsidP="003215AC">
            <w:pPr>
              <w:rPr>
                <w:rFonts w:ascii="Times New Roman" w:hAnsi="Times New Roman"/>
                <w:sz w:val="24"/>
                <w:szCs w:val="24"/>
                <w:lang w:bidi="ar-AE"/>
              </w:rPr>
            </w:pPr>
            <w:r w:rsidRPr="003D681D">
              <w:rPr>
                <w:rFonts w:ascii="Times New Roman" w:hAnsi="Times New Roman" w:hint="eastAsia"/>
                <w:sz w:val="24"/>
                <w:szCs w:val="24"/>
              </w:rPr>
              <w:t>赛米控于</w:t>
            </w:r>
            <w:r w:rsidRPr="003D681D">
              <w:rPr>
                <w:rFonts w:ascii="Times New Roman" w:hAnsi="Times New Roman"/>
                <w:sz w:val="24"/>
                <w:szCs w:val="24"/>
              </w:rPr>
              <w:t>1951</w:t>
            </w:r>
            <w:r w:rsidRPr="003D681D">
              <w:rPr>
                <w:rFonts w:ascii="Times New Roman" w:hAnsi="Times New Roman" w:hint="eastAsia"/>
                <w:sz w:val="24"/>
                <w:szCs w:val="24"/>
              </w:rPr>
              <w:t>年成立于德国。</w:t>
            </w:r>
            <w:r w:rsidRPr="003D681D">
              <w:rPr>
                <w:rFonts w:ascii="Times New Roman" w:hAnsi="Times New Roman" w:hint="eastAsia"/>
                <w:sz w:val="24"/>
                <w:szCs w:val="24"/>
                <w:lang w:bidi="ar-AE"/>
              </w:rPr>
              <w:t>赛米控是一家全球性的半导体功率模块生产商和供应商，其产品应用于工业、风能、太阳能、汽车和城市交通设备。赛米控主要开发、设计、制造和销售半导体功率模块、功率分立器件、驱动器、逆变器和其他功率半导体相关产品。</w:t>
            </w:r>
          </w:p>
          <w:p w14:paraId="139C7565" w14:textId="77777777" w:rsidR="003215AC" w:rsidRPr="003D681D" w:rsidRDefault="003215AC" w:rsidP="003215AC">
            <w:pPr>
              <w:rPr>
                <w:rFonts w:ascii="Times New Roman" w:hAnsi="Times New Roman"/>
                <w:sz w:val="24"/>
                <w:szCs w:val="24"/>
                <w:lang w:bidi="ar-AE"/>
              </w:rPr>
            </w:pPr>
          </w:p>
          <w:p w14:paraId="06B7E84A" w14:textId="74505C7D" w:rsidR="003215AC" w:rsidRPr="003215AC" w:rsidRDefault="003215AC" w:rsidP="003215A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D681D">
              <w:rPr>
                <w:rFonts w:ascii="Times New Roman" w:hAnsi="Times New Roman" w:hint="eastAsia"/>
                <w:sz w:val="24"/>
                <w:szCs w:val="24"/>
                <w:lang w:bidi="ar-AE"/>
              </w:rPr>
              <w:t>赛米控的最终控制人是自然人，后者</w:t>
            </w:r>
            <w:r>
              <w:rPr>
                <w:rFonts w:ascii="Times New Roman" w:hAnsi="Times New Roman" w:hint="eastAsia"/>
                <w:sz w:val="24"/>
                <w:szCs w:val="24"/>
                <w:lang w:bidi="ar-AE"/>
              </w:rPr>
              <w:t>主要业务是</w:t>
            </w:r>
            <w:r w:rsidRPr="003D681D">
              <w:rPr>
                <w:rFonts w:ascii="Times New Roman" w:hAnsi="Times New Roman" w:hint="eastAsia"/>
                <w:sz w:val="24"/>
                <w:szCs w:val="24"/>
              </w:rPr>
              <w:t>持有赛米控的股权。</w:t>
            </w:r>
          </w:p>
        </w:tc>
      </w:tr>
      <w:tr w:rsidR="00F43AFB" w:rsidRPr="00917B19" w14:paraId="20FD590E" w14:textId="77777777" w:rsidTr="003215AC">
        <w:trPr>
          <w:trHeight w:val="383"/>
        </w:trPr>
        <w:tc>
          <w:tcPr>
            <w:tcW w:w="1329" w:type="dxa"/>
            <w:vMerge w:val="restart"/>
            <w:shd w:val="clear" w:color="auto" w:fill="D9D9D9"/>
            <w:vAlign w:val="center"/>
          </w:tcPr>
          <w:p w14:paraId="7F307404" w14:textId="77777777" w:rsidR="00F43AFB" w:rsidRPr="003215AC" w:rsidRDefault="00F43AFB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215AC">
              <w:rPr>
                <w:rFonts w:ascii="Times New Roman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00DFB3B2" w14:textId="1A8C3637" w:rsidR="00F43AFB" w:rsidRPr="003215AC" w:rsidRDefault="00466CEC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215AC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F43AFB" w:rsidRPr="003215AC">
              <w:rPr>
                <w:rFonts w:ascii="Times New Roman" w:hAnsi="Times New Roman"/>
                <w:sz w:val="24"/>
                <w:szCs w:val="24"/>
              </w:rPr>
              <w:t>1</w:t>
            </w:r>
            <w:r w:rsidR="00F43AFB" w:rsidRPr="003215AC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F43AFB" w:rsidRPr="003215AC">
              <w:rPr>
                <w:rFonts w:ascii="Times New Roman" w:hAnsi="Times New Roman"/>
                <w:sz w:val="24"/>
                <w:szCs w:val="24"/>
              </w:rPr>
              <w:t>15%</w:t>
            </w:r>
            <w:r w:rsidR="00F43AFB" w:rsidRPr="003215AC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43AFB" w:rsidRPr="00917B19" w14:paraId="3C0EB555" w14:textId="77777777" w:rsidTr="003215AC">
        <w:trPr>
          <w:trHeight w:val="517"/>
        </w:trPr>
        <w:tc>
          <w:tcPr>
            <w:tcW w:w="1329" w:type="dxa"/>
            <w:vMerge/>
            <w:shd w:val="clear" w:color="auto" w:fill="D9D9D9"/>
            <w:vAlign w:val="center"/>
          </w:tcPr>
          <w:p w14:paraId="324E3A11" w14:textId="77777777" w:rsidR="00F43AFB" w:rsidRPr="003215AC" w:rsidRDefault="00F43AFB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7E166431" w14:textId="3D4A2431" w:rsidR="00F43AFB" w:rsidRPr="003215AC" w:rsidRDefault="00934DFF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215AC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F43AFB" w:rsidRPr="003215AC">
              <w:rPr>
                <w:rFonts w:ascii="Times New Roman" w:hAnsi="Times New Roman"/>
                <w:sz w:val="24"/>
                <w:szCs w:val="24"/>
              </w:rPr>
              <w:t>2</w:t>
            </w:r>
            <w:r w:rsidR="00F43AFB" w:rsidRPr="003215AC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F43AFB" w:rsidRPr="003215AC">
              <w:rPr>
                <w:rFonts w:ascii="Times New Roman" w:hAnsi="Times New Roman"/>
                <w:sz w:val="24"/>
                <w:szCs w:val="24"/>
              </w:rPr>
              <w:t>25%</w:t>
            </w:r>
            <w:r w:rsidR="00F43AFB" w:rsidRPr="003215AC">
              <w:rPr>
                <w:rFonts w:ascii="Times New Roman" w:hAnsi="Times New Roman"/>
                <w:sz w:val="24"/>
                <w:szCs w:val="24"/>
              </w:rPr>
              <w:t>。</w:t>
            </w:r>
            <w:r w:rsidR="00F43AFB" w:rsidRPr="003215AC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3215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F4F26" w:rsidRPr="003215A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F43AFB" w:rsidRPr="00917B19" w14:paraId="5B6A95CF" w14:textId="77777777" w:rsidTr="003215AC">
        <w:trPr>
          <w:trHeight w:val="285"/>
        </w:trPr>
        <w:tc>
          <w:tcPr>
            <w:tcW w:w="1329" w:type="dxa"/>
            <w:vMerge/>
            <w:shd w:val="clear" w:color="auto" w:fill="D9D9D9"/>
            <w:vAlign w:val="center"/>
          </w:tcPr>
          <w:p w14:paraId="1B4F53F9" w14:textId="77777777" w:rsidR="00F43AFB" w:rsidRPr="003215AC" w:rsidRDefault="00F43AFB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4D5545FB" w14:textId="77777777" w:rsidR="00F43AFB" w:rsidRPr="003215AC" w:rsidRDefault="00FE151D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215AC">
              <w:rPr>
                <w:rFonts w:ascii="Times New Roman" w:hAnsi="Times New Roman"/>
                <w:sz w:val="24"/>
                <w:szCs w:val="24"/>
              </w:rPr>
              <w:t>□</w:t>
            </w:r>
            <w:r w:rsidR="00F43AFB" w:rsidRPr="003215AC">
              <w:rPr>
                <w:rFonts w:ascii="Times New Roman" w:hAnsi="Times New Roman"/>
                <w:sz w:val="24"/>
                <w:szCs w:val="24"/>
              </w:rPr>
              <w:t>3</w:t>
            </w:r>
            <w:r w:rsidR="00F43AFB" w:rsidRPr="003215AC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</w:t>
            </w:r>
            <w:r w:rsidR="00F43AFB" w:rsidRPr="003215AC">
              <w:rPr>
                <w:rFonts w:ascii="Times New Roman" w:hAnsi="Times New Roman"/>
                <w:sz w:val="24"/>
                <w:szCs w:val="24"/>
              </w:rPr>
              <w:lastRenderedPageBreak/>
              <w:t>者，在与交易有关的每个市场所占的份额均小于</w:t>
            </w:r>
            <w:r w:rsidR="00F43AFB" w:rsidRPr="003215AC">
              <w:rPr>
                <w:rFonts w:ascii="Times New Roman" w:hAnsi="Times New Roman"/>
                <w:sz w:val="24"/>
                <w:szCs w:val="24"/>
              </w:rPr>
              <w:t>25%</w:t>
            </w:r>
            <w:r w:rsidR="00F43AFB" w:rsidRPr="003215AC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43AFB" w:rsidRPr="00917B19" w14:paraId="1D523907" w14:textId="77777777" w:rsidTr="003215AC">
        <w:trPr>
          <w:trHeight w:val="191"/>
        </w:trPr>
        <w:tc>
          <w:tcPr>
            <w:tcW w:w="1329" w:type="dxa"/>
            <w:vMerge/>
            <w:shd w:val="clear" w:color="auto" w:fill="D9D9D9"/>
            <w:vAlign w:val="center"/>
          </w:tcPr>
          <w:p w14:paraId="2302080F" w14:textId="77777777" w:rsidR="00F43AFB" w:rsidRPr="003215AC" w:rsidRDefault="00F43AFB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1FFBE378" w14:textId="77777777" w:rsidR="00F43AFB" w:rsidRPr="003215AC" w:rsidRDefault="00F43AFB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215AC">
              <w:rPr>
                <w:rFonts w:ascii="Times New Roman" w:hAnsi="Times New Roman"/>
                <w:sz w:val="24"/>
                <w:szCs w:val="24"/>
              </w:rPr>
              <w:t>□4</w:t>
            </w:r>
            <w:r w:rsidRPr="003215AC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F43AFB" w:rsidRPr="00917B19" w14:paraId="11C74D68" w14:textId="77777777" w:rsidTr="003215AC">
        <w:trPr>
          <w:trHeight w:val="264"/>
        </w:trPr>
        <w:tc>
          <w:tcPr>
            <w:tcW w:w="1329" w:type="dxa"/>
            <w:vMerge/>
            <w:shd w:val="clear" w:color="auto" w:fill="D9D9D9"/>
            <w:vAlign w:val="center"/>
          </w:tcPr>
          <w:p w14:paraId="7662917D" w14:textId="77777777" w:rsidR="00F43AFB" w:rsidRPr="003215AC" w:rsidRDefault="00F43AFB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3E746158" w14:textId="77777777" w:rsidR="00F43AFB" w:rsidRPr="003215AC" w:rsidRDefault="00F43AFB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215AC">
              <w:rPr>
                <w:rFonts w:ascii="Times New Roman" w:hAnsi="Times New Roman"/>
                <w:sz w:val="24"/>
                <w:szCs w:val="24"/>
              </w:rPr>
              <w:t>□5</w:t>
            </w:r>
            <w:r w:rsidRPr="003215AC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F43AFB" w:rsidRPr="00917B19" w14:paraId="113BE77D" w14:textId="77777777" w:rsidTr="003215AC">
        <w:trPr>
          <w:trHeight w:val="345"/>
        </w:trPr>
        <w:tc>
          <w:tcPr>
            <w:tcW w:w="1329" w:type="dxa"/>
            <w:vMerge/>
            <w:shd w:val="clear" w:color="auto" w:fill="D9D9D9"/>
            <w:vAlign w:val="center"/>
          </w:tcPr>
          <w:p w14:paraId="25F1397E" w14:textId="77777777" w:rsidR="00F43AFB" w:rsidRPr="003215AC" w:rsidRDefault="00F43AFB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32375EC8" w14:textId="77777777" w:rsidR="00F43AFB" w:rsidRPr="003215AC" w:rsidRDefault="00F43AFB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215AC">
              <w:rPr>
                <w:rFonts w:ascii="Times New Roman" w:hAnsi="Times New Roman"/>
                <w:sz w:val="24"/>
                <w:szCs w:val="24"/>
              </w:rPr>
              <w:t>□6</w:t>
            </w:r>
            <w:r w:rsidRPr="003215AC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F43AFB" w:rsidRPr="00917B19" w14:paraId="62E901ED" w14:textId="77777777" w:rsidTr="003215AC">
        <w:trPr>
          <w:trHeight w:val="274"/>
        </w:trPr>
        <w:tc>
          <w:tcPr>
            <w:tcW w:w="1329" w:type="dxa"/>
            <w:shd w:val="clear" w:color="auto" w:fill="D9D9D9"/>
            <w:vAlign w:val="center"/>
          </w:tcPr>
          <w:p w14:paraId="422C6F2A" w14:textId="77777777" w:rsidR="00F43AFB" w:rsidRPr="003215AC" w:rsidRDefault="00F43AFB" w:rsidP="00E05A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215AC">
              <w:rPr>
                <w:rFonts w:ascii="Times New Roman" w:hAnsi="Times New Roman"/>
                <w:sz w:val="24"/>
                <w:szCs w:val="24"/>
              </w:rPr>
              <w:t>备注</w:t>
            </w: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55B5160D" w14:textId="77777777" w:rsidR="00214A6A" w:rsidRPr="00214A6A" w:rsidRDefault="00214A6A" w:rsidP="00214A6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4A6A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横向重叠：</w:t>
            </w:r>
          </w:p>
          <w:p w14:paraId="1F1BCDB6" w14:textId="77777777" w:rsidR="00214A6A" w:rsidRPr="00214A6A" w:rsidRDefault="00214A6A" w:rsidP="00214A6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4A6A">
              <w:rPr>
                <w:rFonts w:ascii="Times New Roman" w:hAnsi="Times New Roman"/>
                <w:bCs/>
                <w:sz w:val="24"/>
                <w:szCs w:val="24"/>
              </w:rPr>
              <w:t>2021</w:t>
            </w: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年全球</w:t>
            </w: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IGBT</w:t>
            </w: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功率模块市场：</w:t>
            </w:r>
          </w:p>
          <w:p w14:paraId="08AF828E" w14:textId="77777777" w:rsidR="00214A6A" w:rsidRPr="00214A6A" w:rsidRDefault="00214A6A" w:rsidP="00214A6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丹佛斯：</w:t>
            </w:r>
            <w:r w:rsidRPr="00214A6A">
              <w:rPr>
                <w:rFonts w:ascii="Times New Roman" w:hAnsi="Times New Roman"/>
                <w:bCs/>
                <w:sz w:val="24"/>
                <w:szCs w:val="24"/>
              </w:rPr>
              <w:t>[0-5]%</w:t>
            </w: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，赛米控：</w:t>
            </w:r>
            <w:r w:rsidRPr="00214A6A">
              <w:rPr>
                <w:rFonts w:ascii="Times New Roman" w:hAnsi="Times New Roman"/>
                <w:bCs/>
                <w:sz w:val="24"/>
                <w:szCs w:val="24"/>
              </w:rPr>
              <w:t>[5-10]%</w:t>
            </w: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，双方合计：</w:t>
            </w:r>
            <w:r w:rsidRPr="00214A6A">
              <w:rPr>
                <w:rFonts w:ascii="Times New Roman" w:hAnsi="Times New Roman"/>
                <w:bCs/>
                <w:sz w:val="24"/>
                <w:szCs w:val="24"/>
              </w:rPr>
              <w:t>[5-10] %</w:t>
            </w:r>
          </w:p>
          <w:p w14:paraId="50304758" w14:textId="77777777" w:rsidR="00214A6A" w:rsidRPr="00214A6A" w:rsidRDefault="00214A6A" w:rsidP="00214A6A">
            <w:pPr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</w:p>
          <w:p w14:paraId="672DD8ED" w14:textId="77777777" w:rsidR="00214A6A" w:rsidRPr="00214A6A" w:rsidRDefault="00214A6A" w:rsidP="00214A6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4A6A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纵向关联：</w:t>
            </w:r>
          </w:p>
          <w:p w14:paraId="64E7F3C2" w14:textId="0A4C046C" w:rsidR="00214A6A" w:rsidRPr="00214A6A" w:rsidRDefault="00214A6A" w:rsidP="00214A6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上游：</w:t>
            </w:r>
            <w:r w:rsidRPr="00214A6A">
              <w:rPr>
                <w:rFonts w:ascii="Times New Roman" w:hAnsi="Times New Roman"/>
                <w:bCs/>
                <w:sz w:val="24"/>
                <w:szCs w:val="24"/>
              </w:rPr>
              <w:t>2021</w:t>
            </w: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年全球</w:t>
            </w:r>
            <w:r w:rsidR="003A1BD2">
              <w:rPr>
                <w:rFonts w:ascii="Times New Roman" w:hAnsi="Times New Roman" w:hint="eastAsia"/>
                <w:bCs/>
                <w:sz w:val="24"/>
                <w:szCs w:val="24"/>
              </w:rPr>
              <w:t>IGBT</w:t>
            </w: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功率模块市场：</w:t>
            </w:r>
          </w:p>
          <w:p w14:paraId="317F3664" w14:textId="77777777" w:rsidR="00214A6A" w:rsidRPr="00214A6A" w:rsidRDefault="00214A6A" w:rsidP="00214A6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赛米控市场份额：如上所述</w:t>
            </w:r>
          </w:p>
          <w:p w14:paraId="785656CB" w14:textId="77777777" w:rsidR="00214A6A" w:rsidRPr="00214A6A" w:rsidRDefault="00214A6A" w:rsidP="00214A6A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34C99FE" w14:textId="77777777" w:rsidR="00214A6A" w:rsidRPr="00214A6A" w:rsidRDefault="00214A6A" w:rsidP="00214A6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下游</w:t>
            </w:r>
            <w:r w:rsidRPr="00214A6A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：</w:t>
            </w:r>
            <w:r w:rsidRPr="00214A6A">
              <w:rPr>
                <w:rFonts w:ascii="Times New Roman" w:hAnsi="Times New Roman"/>
                <w:bCs/>
                <w:sz w:val="24"/>
                <w:szCs w:val="24"/>
              </w:rPr>
              <w:t>2021</w:t>
            </w: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年中国境内低压变频器市场：</w:t>
            </w:r>
          </w:p>
          <w:p w14:paraId="4CBC5CA5" w14:textId="77777777" w:rsidR="00214A6A" w:rsidRPr="00214A6A" w:rsidRDefault="00214A6A" w:rsidP="00214A6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丹佛斯：</w:t>
            </w:r>
            <w:r w:rsidRPr="00214A6A">
              <w:rPr>
                <w:rFonts w:ascii="Times New Roman" w:hAnsi="Times New Roman"/>
                <w:bCs/>
                <w:sz w:val="24"/>
                <w:szCs w:val="24"/>
              </w:rPr>
              <w:t>[5-10]%</w:t>
            </w:r>
          </w:p>
          <w:p w14:paraId="713B08B2" w14:textId="77777777" w:rsidR="00214A6A" w:rsidRPr="00214A6A" w:rsidRDefault="00214A6A" w:rsidP="00214A6A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0C97DF1" w14:textId="77777777" w:rsidR="00214A6A" w:rsidRPr="00214A6A" w:rsidRDefault="00214A6A" w:rsidP="00214A6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下游</w:t>
            </w:r>
            <w:r w:rsidRPr="00214A6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：</w:t>
            </w:r>
            <w:r w:rsidRPr="00214A6A">
              <w:rPr>
                <w:rFonts w:ascii="Times New Roman" w:hAnsi="Times New Roman"/>
                <w:bCs/>
                <w:sz w:val="24"/>
                <w:szCs w:val="24"/>
              </w:rPr>
              <w:t>2021</w:t>
            </w: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年中国境内空调离心式压缩机市场：</w:t>
            </w:r>
          </w:p>
          <w:p w14:paraId="5A0A9452" w14:textId="3CA8019E" w:rsidR="00917B19" w:rsidRPr="00214A6A" w:rsidRDefault="00214A6A" w:rsidP="00214A6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4A6A">
              <w:rPr>
                <w:rFonts w:ascii="Times New Roman" w:hAnsi="Times New Roman" w:hint="eastAsia"/>
                <w:bCs/>
                <w:sz w:val="24"/>
                <w:szCs w:val="24"/>
              </w:rPr>
              <w:t>丹佛斯：</w:t>
            </w:r>
            <w:r w:rsidRPr="00214A6A">
              <w:rPr>
                <w:rFonts w:ascii="Times New Roman" w:hAnsi="Times New Roman"/>
                <w:bCs/>
                <w:sz w:val="24"/>
                <w:szCs w:val="24"/>
              </w:rPr>
              <w:t>[10-15]%</w:t>
            </w:r>
          </w:p>
        </w:tc>
      </w:tr>
    </w:tbl>
    <w:p w14:paraId="1FFBCFC5" w14:textId="77777777" w:rsidR="00F43AFB" w:rsidRPr="00917B19" w:rsidRDefault="00F43AFB" w:rsidP="00917B19">
      <w:pPr>
        <w:spacing w:line="276" w:lineRule="auto"/>
        <w:rPr>
          <w:rFonts w:ascii="Times New Roman" w:hAnsi="Times New Roman"/>
          <w:sz w:val="24"/>
          <w:szCs w:val="24"/>
        </w:rPr>
      </w:pPr>
    </w:p>
    <w:sectPr w:rsidR="00F43AFB" w:rsidRPr="00917B19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B6A3EB" w14:textId="77777777" w:rsidR="002C5447" w:rsidRDefault="002C5447">
      <w:r>
        <w:separator/>
      </w:r>
    </w:p>
  </w:endnote>
  <w:endnote w:type="continuationSeparator" w:id="0">
    <w:p w14:paraId="29FA5FEC" w14:textId="77777777" w:rsidR="002C5447" w:rsidRDefault="002C5447">
      <w:r>
        <w:continuationSeparator/>
      </w:r>
    </w:p>
  </w:endnote>
  <w:endnote w:type="continuationNotice" w:id="1">
    <w:p w14:paraId="4E83595F" w14:textId="77777777" w:rsidR="002C5447" w:rsidRDefault="002C54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D27AA9" w14:textId="3104D16A" w:rsidR="00C91A93" w:rsidRDefault="00C91A93">
    <w:pPr>
      <w:pStyle w:val="a9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C22A30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C22A30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DB85D38" w14:textId="77777777" w:rsidR="00F43AFB" w:rsidRDefault="00F43AFB">
    <w:pPr>
      <w:pStyle w:val="a9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E3E787" w14:textId="77777777" w:rsidR="002C5447" w:rsidRDefault="002C5447">
      <w:r>
        <w:separator/>
      </w:r>
    </w:p>
  </w:footnote>
  <w:footnote w:type="continuationSeparator" w:id="0">
    <w:p w14:paraId="7A8C486D" w14:textId="77777777" w:rsidR="002C5447" w:rsidRDefault="002C5447">
      <w:r>
        <w:continuationSeparator/>
      </w:r>
    </w:p>
  </w:footnote>
  <w:footnote w:type="continuationNotice" w:id="1">
    <w:p w14:paraId="4D489B0D" w14:textId="77777777" w:rsidR="002C5447" w:rsidRDefault="002C544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96A4F"/>
    <w:multiLevelType w:val="hybridMultilevel"/>
    <w:tmpl w:val="CC546828"/>
    <w:lvl w:ilvl="0" w:tplc="3D8A3770">
      <w:start w:val="1"/>
      <w:numFmt w:val="decimal"/>
      <w:lvlText w:val="%1、"/>
      <w:lvlJc w:val="left"/>
      <w:pPr>
        <w:ind w:left="360" w:hanging="360"/>
      </w:pPr>
    </w:lvl>
    <w:lvl w:ilvl="1" w:tplc="0C821628">
      <w:start w:val="1"/>
      <w:numFmt w:val="lowerLetter"/>
      <w:lvlText w:val="%2)"/>
      <w:lvlJc w:val="left"/>
      <w:pPr>
        <w:ind w:left="840" w:hanging="420"/>
      </w:pPr>
    </w:lvl>
    <w:lvl w:ilvl="2" w:tplc="49FCDBAE">
      <w:start w:val="1"/>
      <w:numFmt w:val="lowerRoman"/>
      <w:lvlText w:val="%3."/>
      <w:lvlJc w:val="right"/>
      <w:pPr>
        <w:ind w:left="1260" w:hanging="420"/>
      </w:pPr>
    </w:lvl>
    <w:lvl w:ilvl="3" w:tplc="56823234">
      <w:start w:val="1"/>
      <w:numFmt w:val="decimal"/>
      <w:lvlText w:val="%4."/>
      <w:lvlJc w:val="left"/>
      <w:pPr>
        <w:ind w:left="1680" w:hanging="420"/>
      </w:pPr>
    </w:lvl>
    <w:lvl w:ilvl="4" w:tplc="764016C0">
      <w:start w:val="1"/>
      <w:numFmt w:val="lowerLetter"/>
      <w:lvlText w:val="%5)"/>
      <w:lvlJc w:val="left"/>
      <w:pPr>
        <w:ind w:left="2100" w:hanging="420"/>
      </w:pPr>
    </w:lvl>
    <w:lvl w:ilvl="5" w:tplc="118ED690">
      <w:start w:val="1"/>
      <w:numFmt w:val="lowerRoman"/>
      <w:lvlText w:val="%6."/>
      <w:lvlJc w:val="right"/>
      <w:pPr>
        <w:ind w:left="2520" w:hanging="420"/>
      </w:pPr>
    </w:lvl>
    <w:lvl w:ilvl="6" w:tplc="EE84F0CE">
      <w:start w:val="1"/>
      <w:numFmt w:val="decimal"/>
      <w:lvlText w:val="%7."/>
      <w:lvlJc w:val="left"/>
      <w:pPr>
        <w:ind w:left="2940" w:hanging="420"/>
      </w:pPr>
    </w:lvl>
    <w:lvl w:ilvl="7" w:tplc="D6A2B8F2">
      <w:start w:val="1"/>
      <w:numFmt w:val="lowerLetter"/>
      <w:lvlText w:val="%8)"/>
      <w:lvlJc w:val="left"/>
      <w:pPr>
        <w:ind w:left="3360" w:hanging="420"/>
      </w:pPr>
    </w:lvl>
    <w:lvl w:ilvl="8" w:tplc="AD78785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707D6B"/>
    <w:multiLevelType w:val="hybridMultilevel"/>
    <w:tmpl w:val="16C28A9E"/>
    <w:lvl w:ilvl="0" w:tplc="C7160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BBE699A" w:tentative="1">
      <w:start w:val="1"/>
      <w:numFmt w:val="lowerLetter"/>
      <w:lvlText w:val="%2)"/>
      <w:lvlJc w:val="left"/>
      <w:pPr>
        <w:ind w:left="840" w:hanging="420"/>
      </w:pPr>
    </w:lvl>
    <w:lvl w:ilvl="2" w:tplc="A09E52AA" w:tentative="1">
      <w:start w:val="1"/>
      <w:numFmt w:val="lowerRoman"/>
      <w:lvlText w:val="%3."/>
      <w:lvlJc w:val="right"/>
      <w:pPr>
        <w:ind w:left="1260" w:hanging="420"/>
      </w:pPr>
    </w:lvl>
    <w:lvl w:ilvl="3" w:tplc="BE42A19E" w:tentative="1">
      <w:start w:val="1"/>
      <w:numFmt w:val="decimal"/>
      <w:lvlText w:val="%4."/>
      <w:lvlJc w:val="left"/>
      <w:pPr>
        <w:ind w:left="1680" w:hanging="420"/>
      </w:pPr>
    </w:lvl>
    <w:lvl w:ilvl="4" w:tplc="A274D41C" w:tentative="1">
      <w:start w:val="1"/>
      <w:numFmt w:val="lowerLetter"/>
      <w:lvlText w:val="%5)"/>
      <w:lvlJc w:val="left"/>
      <w:pPr>
        <w:ind w:left="2100" w:hanging="420"/>
      </w:pPr>
    </w:lvl>
    <w:lvl w:ilvl="5" w:tplc="E3DAA55A" w:tentative="1">
      <w:start w:val="1"/>
      <w:numFmt w:val="lowerRoman"/>
      <w:lvlText w:val="%6."/>
      <w:lvlJc w:val="right"/>
      <w:pPr>
        <w:ind w:left="2520" w:hanging="420"/>
      </w:pPr>
    </w:lvl>
    <w:lvl w:ilvl="6" w:tplc="1A547E42" w:tentative="1">
      <w:start w:val="1"/>
      <w:numFmt w:val="decimal"/>
      <w:lvlText w:val="%7."/>
      <w:lvlJc w:val="left"/>
      <w:pPr>
        <w:ind w:left="2940" w:hanging="420"/>
      </w:pPr>
    </w:lvl>
    <w:lvl w:ilvl="7" w:tplc="239C61C8" w:tentative="1">
      <w:start w:val="1"/>
      <w:numFmt w:val="lowerLetter"/>
      <w:lvlText w:val="%8)"/>
      <w:lvlJc w:val="left"/>
      <w:pPr>
        <w:ind w:left="3360" w:hanging="420"/>
      </w:pPr>
    </w:lvl>
    <w:lvl w:ilvl="8" w:tplc="B1802FC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7A3D4C"/>
    <w:multiLevelType w:val="hybridMultilevel"/>
    <w:tmpl w:val="0A0004C8"/>
    <w:lvl w:ilvl="0" w:tplc="068A1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CA28DE" w:tentative="1">
      <w:start w:val="1"/>
      <w:numFmt w:val="lowerLetter"/>
      <w:lvlText w:val="%2)"/>
      <w:lvlJc w:val="left"/>
      <w:pPr>
        <w:ind w:left="840" w:hanging="420"/>
      </w:pPr>
    </w:lvl>
    <w:lvl w:ilvl="2" w:tplc="5230708A" w:tentative="1">
      <w:start w:val="1"/>
      <w:numFmt w:val="lowerRoman"/>
      <w:lvlText w:val="%3."/>
      <w:lvlJc w:val="right"/>
      <w:pPr>
        <w:ind w:left="1260" w:hanging="420"/>
      </w:pPr>
    </w:lvl>
    <w:lvl w:ilvl="3" w:tplc="FADA183A" w:tentative="1">
      <w:start w:val="1"/>
      <w:numFmt w:val="decimal"/>
      <w:lvlText w:val="%4."/>
      <w:lvlJc w:val="left"/>
      <w:pPr>
        <w:ind w:left="1680" w:hanging="420"/>
      </w:pPr>
    </w:lvl>
    <w:lvl w:ilvl="4" w:tplc="D55E178E" w:tentative="1">
      <w:start w:val="1"/>
      <w:numFmt w:val="lowerLetter"/>
      <w:lvlText w:val="%5)"/>
      <w:lvlJc w:val="left"/>
      <w:pPr>
        <w:ind w:left="2100" w:hanging="420"/>
      </w:pPr>
    </w:lvl>
    <w:lvl w:ilvl="5" w:tplc="24C88866" w:tentative="1">
      <w:start w:val="1"/>
      <w:numFmt w:val="lowerRoman"/>
      <w:lvlText w:val="%6."/>
      <w:lvlJc w:val="right"/>
      <w:pPr>
        <w:ind w:left="2520" w:hanging="420"/>
      </w:pPr>
    </w:lvl>
    <w:lvl w:ilvl="6" w:tplc="15548E5E" w:tentative="1">
      <w:start w:val="1"/>
      <w:numFmt w:val="decimal"/>
      <w:lvlText w:val="%7."/>
      <w:lvlJc w:val="left"/>
      <w:pPr>
        <w:ind w:left="2940" w:hanging="420"/>
      </w:pPr>
    </w:lvl>
    <w:lvl w:ilvl="7" w:tplc="1B4E0872" w:tentative="1">
      <w:start w:val="1"/>
      <w:numFmt w:val="lowerLetter"/>
      <w:lvlText w:val="%8)"/>
      <w:lvlJc w:val="left"/>
      <w:pPr>
        <w:ind w:left="3360" w:hanging="420"/>
      </w:pPr>
    </w:lvl>
    <w:lvl w:ilvl="8" w:tplc="377CFBB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0C1A7E"/>
    <w:multiLevelType w:val="hybridMultilevel"/>
    <w:tmpl w:val="F02450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B13836"/>
    <w:multiLevelType w:val="hybridMultilevel"/>
    <w:tmpl w:val="16C28A9E"/>
    <w:lvl w:ilvl="0" w:tplc="BB483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12AE56" w:tentative="1">
      <w:start w:val="1"/>
      <w:numFmt w:val="lowerLetter"/>
      <w:lvlText w:val="%2)"/>
      <w:lvlJc w:val="left"/>
      <w:pPr>
        <w:ind w:left="840" w:hanging="420"/>
      </w:pPr>
    </w:lvl>
    <w:lvl w:ilvl="2" w:tplc="AD6EF4D6" w:tentative="1">
      <w:start w:val="1"/>
      <w:numFmt w:val="lowerRoman"/>
      <w:lvlText w:val="%3."/>
      <w:lvlJc w:val="right"/>
      <w:pPr>
        <w:ind w:left="1260" w:hanging="420"/>
      </w:pPr>
    </w:lvl>
    <w:lvl w:ilvl="3" w:tplc="779AB290" w:tentative="1">
      <w:start w:val="1"/>
      <w:numFmt w:val="decimal"/>
      <w:lvlText w:val="%4."/>
      <w:lvlJc w:val="left"/>
      <w:pPr>
        <w:ind w:left="1680" w:hanging="420"/>
      </w:pPr>
    </w:lvl>
    <w:lvl w:ilvl="4" w:tplc="AEA231E0" w:tentative="1">
      <w:start w:val="1"/>
      <w:numFmt w:val="lowerLetter"/>
      <w:lvlText w:val="%5)"/>
      <w:lvlJc w:val="left"/>
      <w:pPr>
        <w:ind w:left="2100" w:hanging="420"/>
      </w:pPr>
    </w:lvl>
    <w:lvl w:ilvl="5" w:tplc="A8D806CC" w:tentative="1">
      <w:start w:val="1"/>
      <w:numFmt w:val="lowerRoman"/>
      <w:lvlText w:val="%6."/>
      <w:lvlJc w:val="right"/>
      <w:pPr>
        <w:ind w:left="2520" w:hanging="420"/>
      </w:pPr>
    </w:lvl>
    <w:lvl w:ilvl="6" w:tplc="3D6E3378" w:tentative="1">
      <w:start w:val="1"/>
      <w:numFmt w:val="decimal"/>
      <w:lvlText w:val="%7."/>
      <w:lvlJc w:val="left"/>
      <w:pPr>
        <w:ind w:left="2940" w:hanging="420"/>
      </w:pPr>
    </w:lvl>
    <w:lvl w:ilvl="7" w:tplc="E4DC7594" w:tentative="1">
      <w:start w:val="1"/>
      <w:numFmt w:val="lowerLetter"/>
      <w:lvlText w:val="%8)"/>
      <w:lvlJc w:val="left"/>
      <w:pPr>
        <w:ind w:left="3360" w:hanging="420"/>
      </w:pPr>
    </w:lvl>
    <w:lvl w:ilvl="8" w:tplc="2510578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742852"/>
    <w:multiLevelType w:val="hybridMultilevel"/>
    <w:tmpl w:val="155E2130"/>
    <w:lvl w:ilvl="0" w:tplc="82B6097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31E6B998" w:tentative="1">
      <w:start w:val="1"/>
      <w:numFmt w:val="lowerLetter"/>
      <w:lvlText w:val="%2)"/>
      <w:lvlJc w:val="left"/>
      <w:pPr>
        <w:ind w:left="840" w:hanging="420"/>
      </w:pPr>
    </w:lvl>
    <w:lvl w:ilvl="2" w:tplc="B0AEAE74" w:tentative="1">
      <w:start w:val="1"/>
      <w:numFmt w:val="lowerRoman"/>
      <w:lvlText w:val="%3."/>
      <w:lvlJc w:val="right"/>
      <w:pPr>
        <w:ind w:left="1260" w:hanging="420"/>
      </w:pPr>
    </w:lvl>
    <w:lvl w:ilvl="3" w:tplc="2C8EC9A8" w:tentative="1">
      <w:start w:val="1"/>
      <w:numFmt w:val="decimal"/>
      <w:lvlText w:val="%4."/>
      <w:lvlJc w:val="left"/>
      <w:pPr>
        <w:ind w:left="1680" w:hanging="420"/>
      </w:pPr>
    </w:lvl>
    <w:lvl w:ilvl="4" w:tplc="A93837E0" w:tentative="1">
      <w:start w:val="1"/>
      <w:numFmt w:val="lowerLetter"/>
      <w:lvlText w:val="%5)"/>
      <w:lvlJc w:val="left"/>
      <w:pPr>
        <w:ind w:left="2100" w:hanging="420"/>
      </w:pPr>
    </w:lvl>
    <w:lvl w:ilvl="5" w:tplc="150E17C6" w:tentative="1">
      <w:start w:val="1"/>
      <w:numFmt w:val="lowerRoman"/>
      <w:lvlText w:val="%6."/>
      <w:lvlJc w:val="right"/>
      <w:pPr>
        <w:ind w:left="2520" w:hanging="420"/>
      </w:pPr>
    </w:lvl>
    <w:lvl w:ilvl="6" w:tplc="72DE3DA0" w:tentative="1">
      <w:start w:val="1"/>
      <w:numFmt w:val="decimal"/>
      <w:lvlText w:val="%7."/>
      <w:lvlJc w:val="left"/>
      <w:pPr>
        <w:ind w:left="2940" w:hanging="420"/>
      </w:pPr>
    </w:lvl>
    <w:lvl w:ilvl="7" w:tplc="6EB0F23E" w:tentative="1">
      <w:start w:val="1"/>
      <w:numFmt w:val="lowerLetter"/>
      <w:lvlText w:val="%8)"/>
      <w:lvlJc w:val="left"/>
      <w:pPr>
        <w:ind w:left="3360" w:hanging="420"/>
      </w:pPr>
    </w:lvl>
    <w:lvl w:ilvl="8" w:tplc="CADE1E1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0B43FC"/>
    <w:multiLevelType w:val="multilevel"/>
    <w:tmpl w:val="96329FC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（%2）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E1E1BBD"/>
    <w:multiLevelType w:val="hybridMultilevel"/>
    <w:tmpl w:val="A9A6EC8E"/>
    <w:lvl w:ilvl="0" w:tplc="73F2762C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0DFE24D4" w:tentative="1">
      <w:start w:val="1"/>
      <w:numFmt w:val="bullet"/>
      <w:lvlText w:val=""/>
      <w:lvlJc w:val="left"/>
      <w:pPr>
        <w:ind w:left="2150" w:hanging="420"/>
      </w:pPr>
      <w:rPr>
        <w:rFonts w:ascii="Wingdings" w:hAnsi="Wingdings" w:hint="default"/>
      </w:rPr>
    </w:lvl>
    <w:lvl w:ilvl="2" w:tplc="59AEEC18" w:tentative="1">
      <w:start w:val="1"/>
      <w:numFmt w:val="bullet"/>
      <w:lvlText w:val=""/>
      <w:lvlJc w:val="left"/>
      <w:pPr>
        <w:ind w:left="2570" w:hanging="420"/>
      </w:pPr>
      <w:rPr>
        <w:rFonts w:ascii="Wingdings" w:hAnsi="Wingdings" w:hint="default"/>
      </w:rPr>
    </w:lvl>
    <w:lvl w:ilvl="3" w:tplc="DE5856D4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946A5076" w:tentative="1">
      <w:start w:val="1"/>
      <w:numFmt w:val="bullet"/>
      <w:lvlText w:val=""/>
      <w:lvlJc w:val="left"/>
      <w:pPr>
        <w:ind w:left="3410" w:hanging="420"/>
      </w:pPr>
      <w:rPr>
        <w:rFonts w:ascii="Wingdings" w:hAnsi="Wingdings" w:hint="default"/>
      </w:rPr>
    </w:lvl>
    <w:lvl w:ilvl="5" w:tplc="1D468CD2" w:tentative="1">
      <w:start w:val="1"/>
      <w:numFmt w:val="bullet"/>
      <w:lvlText w:val=""/>
      <w:lvlJc w:val="left"/>
      <w:pPr>
        <w:ind w:left="3830" w:hanging="420"/>
      </w:pPr>
      <w:rPr>
        <w:rFonts w:ascii="Wingdings" w:hAnsi="Wingdings" w:hint="default"/>
      </w:rPr>
    </w:lvl>
    <w:lvl w:ilvl="6" w:tplc="BC0233EC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44724646" w:tentative="1">
      <w:start w:val="1"/>
      <w:numFmt w:val="bullet"/>
      <w:lvlText w:val=""/>
      <w:lvlJc w:val="left"/>
      <w:pPr>
        <w:ind w:left="4670" w:hanging="420"/>
      </w:pPr>
      <w:rPr>
        <w:rFonts w:ascii="Wingdings" w:hAnsi="Wingdings" w:hint="default"/>
      </w:rPr>
    </w:lvl>
    <w:lvl w:ilvl="8" w:tplc="77740A20" w:tentative="1">
      <w:start w:val="1"/>
      <w:numFmt w:val="bullet"/>
      <w:lvlText w:val="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8" w15:restartNumberingAfterBreak="0">
    <w:nsid w:val="69A23F68"/>
    <w:multiLevelType w:val="hybridMultilevel"/>
    <w:tmpl w:val="75EAF49E"/>
    <w:lvl w:ilvl="0" w:tplc="2F287E54">
      <w:start w:val="1"/>
      <w:numFmt w:val="decimal"/>
      <w:lvlText w:val="%1."/>
      <w:lvlJc w:val="left"/>
      <w:pPr>
        <w:ind w:left="420" w:hanging="420"/>
      </w:pPr>
    </w:lvl>
    <w:lvl w:ilvl="1" w:tplc="01E650F2" w:tentative="1">
      <w:start w:val="1"/>
      <w:numFmt w:val="lowerLetter"/>
      <w:lvlText w:val="%2)"/>
      <w:lvlJc w:val="left"/>
      <w:pPr>
        <w:ind w:left="840" w:hanging="420"/>
      </w:pPr>
    </w:lvl>
    <w:lvl w:ilvl="2" w:tplc="DCD0AB48" w:tentative="1">
      <w:start w:val="1"/>
      <w:numFmt w:val="lowerRoman"/>
      <w:lvlText w:val="%3."/>
      <w:lvlJc w:val="right"/>
      <w:pPr>
        <w:ind w:left="1260" w:hanging="420"/>
      </w:pPr>
    </w:lvl>
    <w:lvl w:ilvl="3" w:tplc="852A217C" w:tentative="1">
      <w:start w:val="1"/>
      <w:numFmt w:val="decimal"/>
      <w:lvlText w:val="%4."/>
      <w:lvlJc w:val="left"/>
      <w:pPr>
        <w:ind w:left="1680" w:hanging="420"/>
      </w:pPr>
    </w:lvl>
    <w:lvl w:ilvl="4" w:tplc="1106805A" w:tentative="1">
      <w:start w:val="1"/>
      <w:numFmt w:val="lowerLetter"/>
      <w:lvlText w:val="%5)"/>
      <w:lvlJc w:val="left"/>
      <w:pPr>
        <w:ind w:left="2100" w:hanging="420"/>
      </w:pPr>
    </w:lvl>
    <w:lvl w:ilvl="5" w:tplc="828EE9C0" w:tentative="1">
      <w:start w:val="1"/>
      <w:numFmt w:val="lowerRoman"/>
      <w:lvlText w:val="%6."/>
      <w:lvlJc w:val="right"/>
      <w:pPr>
        <w:ind w:left="2520" w:hanging="420"/>
      </w:pPr>
    </w:lvl>
    <w:lvl w:ilvl="6" w:tplc="049E6FB4" w:tentative="1">
      <w:start w:val="1"/>
      <w:numFmt w:val="decimal"/>
      <w:lvlText w:val="%7."/>
      <w:lvlJc w:val="left"/>
      <w:pPr>
        <w:ind w:left="2940" w:hanging="420"/>
      </w:pPr>
    </w:lvl>
    <w:lvl w:ilvl="7" w:tplc="EAB27564" w:tentative="1">
      <w:start w:val="1"/>
      <w:numFmt w:val="lowerLetter"/>
      <w:lvlText w:val="%8)"/>
      <w:lvlJc w:val="left"/>
      <w:pPr>
        <w:ind w:left="3360" w:hanging="420"/>
      </w:pPr>
    </w:lvl>
    <w:lvl w:ilvl="8" w:tplc="D9B0CB1E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956"/>
    <w:rsid w:val="00001CC2"/>
    <w:rsid w:val="00017E8E"/>
    <w:rsid w:val="00061156"/>
    <w:rsid w:val="000722FE"/>
    <w:rsid w:val="00073E9B"/>
    <w:rsid w:val="00086279"/>
    <w:rsid w:val="00091749"/>
    <w:rsid w:val="000A7E4E"/>
    <w:rsid w:val="000C0AD8"/>
    <w:rsid w:val="000C336E"/>
    <w:rsid w:val="000D629B"/>
    <w:rsid w:val="000E19B2"/>
    <w:rsid w:val="000F4F26"/>
    <w:rsid w:val="00145863"/>
    <w:rsid w:val="0015193E"/>
    <w:rsid w:val="0015387B"/>
    <w:rsid w:val="00184B89"/>
    <w:rsid w:val="00196EB4"/>
    <w:rsid w:val="001D4D3A"/>
    <w:rsid w:val="001E78F1"/>
    <w:rsid w:val="00214A6A"/>
    <w:rsid w:val="00221597"/>
    <w:rsid w:val="00222756"/>
    <w:rsid w:val="00225027"/>
    <w:rsid w:val="002328BC"/>
    <w:rsid w:val="002554B4"/>
    <w:rsid w:val="00294116"/>
    <w:rsid w:val="002C5447"/>
    <w:rsid w:val="002E6B78"/>
    <w:rsid w:val="002F212D"/>
    <w:rsid w:val="002F53CC"/>
    <w:rsid w:val="002F7B5A"/>
    <w:rsid w:val="00304B98"/>
    <w:rsid w:val="00312662"/>
    <w:rsid w:val="003215AC"/>
    <w:rsid w:val="0033384D"/>
    <w:rsid w:val="00361398"/>
    <w:rsid w:val="00373538"/>
    <w:rsid w:val="00375378"/>
    <w:rsid w:val="003A1BD2"/>
    <w:rsid w:val="003B7560"/>
    <w:rsid w:val="003C0C83"/>
    <w:rsid w:val="003D6594"/>
    <w:rsid w:val="003D705E"/>
    <w:rsid w:val="00420464"/>
    <w:rsid w:val="00432A99"/>
    <w:rsid w:val="00434993"/>
    <w:rsid w:val="00435200"/>
    <w:rsid w:val="004360D0"/>
    <w:rsid w:val="00452BB8"/>
    <w:rsid w:val="00466CEC"/>
    <w:rsid w:val="00472B1C"/>
    <w:rsid w:val="0048608E"/>
    <w:rsid w:val="004944A8"/>
    <w:rsid w:val="00496515"/>
    <w:rsid w:val="004B3137"/>
    <w:rsid w:val="004D4B47"/>
    <w:rsid w:val="004E550D"/>
    <w:rsid w:val="004F703E"/>
    <w:rsid w:val="0050330F"/>
    <w:rsid w:val="00543806"/>
    <w:rsid w:val="00573916"/>
    <w:rsid w:val="00584A74"/>
    <w:rsid w:val="005B0F43"/>
    <w:rsid w:val="005B7063"/>
    <w:rsid w:val="005D7B3A"/>
    <w:rsid w:val="005F092C"/>
    <w:rsid w:val="00606121"/>
    <w:rsid w:val="006065AC"/>
    <w:rsid w:val="006271EF"/>
    <w:rsid w:val="00640FEA"/>
    <w:rsid w:val="006C5DE9"/>
    <w:rsid w:val="006D0734"/>
    <w:rsid w:val="00773B98"/>
    <w:rsid w:val="00780E19"/>
    <w:rsid w:val="007B103D"/>
    <w:rsid w:val="007C1F21"/>
    <w:rsid w:val="007C56E8"/>
    <w:rsid w:val="007E7043"/>
    <w:rsid w:val="007F4BD3"/>
    <w:rsid w:val="0084037D"/>
    <w:rsid w:val="0085049E"/>
    <w:rsid w:val="0085074E"/>
    <w:rsid w:val="00854E9C"/>
    <w:rsid w:val="008624AF"/>
    <w:rsid w:val="008627A6"/>
    <w:rsid w:val="0086403C"/>
    <w:rsid w:val="0086797B"/>
    <w:rsid w:val="008708EA"/>
    <w:rsid w:val="008710C9"/>
    <w:rsid w:val="00884F9B"/>
    <w:rsid w:val="0089010C"/>
    <w:rsid w:val="00897D2E"/>
    <w:rsid w:val="008C2FE2"/>
    <w:rsid w:val="008C3848"/>
    <w:rsid w:val="008E2DA4"/>
    <w:rsid w:val="008E67B9"/>
    <w:rsid w:val="00902D85"/>
    <w:rsid w:val="00917B19"/>
    <w:rsid w:val="00934DFF"/>
    <w:rsid w:val="00940EDD"/>
    <w:rsid w:val="0096479D"/>
    <w:rsid w:val="009A2CCA"/>
    <w:rsid w:val="009C6395"/>
    <w:rsid w:val="009C7687"/>
    <w:rsid w:val="009D540D"/>
    <w:rsid w:val="009E3D38"/>
    <w:rsid w:val="00A025C3"/>
    <w:rsid w:val="00A43201"/>
    <w:rsid w:val="00A4683F"/>
    <w:rsid w:val="00A54132"/>
    <w:rsid w:val="00A54235"/>
    <w:rsid w:val="00A56EE9"/>
    <w:rsid w:val="00A70032"/>
    <w:rsid w:val="00A85D6A"/>
    <w:rsid w:val="00A903AB"/>
    <w:rsid w:val="00A97224"/>
    <w:rsid w:val="00AB2811"/>
    <w:rsid w:val="00AC6F12"/>
    <w:rsid w:val="00AD1D01"/>
    <w:rsid w:val="00AF258C"/>
    <w:rsid w:val="00B14956"/>
    <w:rsid w:val="00B56333"/>
    <w:rsid w:val="00B935B6"/>
    <w:rsid w:val="00BB1C00"/>
    <w:rsid w:val="00C05A99"/>
    <w:rsid w:val="00C22A30"/>
    <w:rsid w:val="00C763F7"/>
    <w:rsid w:val="00C83CF6"/>
    <w:rsid w:val="00C91A93"/>
    <w:rsid w:val="00CA0007"/>
    <w:rsid w:val="00CB42BA"/>
    <w:rsid w:val="00CD0B3B"/>
    <w:rsid w:val="00CD7C27"/>
    <w:rsid w:val="00CE2851"/>
    <w:rsid w:val="00D13334"/>
    <w:rsid w:val="00D158AF"/>
    <w:rsid w:val="00D33FE4"/>
    <w:rsid w:val="00D643EE"/>
    <w:rsid w:val="00D65305"/>
    <w:rsid w:val="00D67FA6"/>
    <w:rsid w:val="00D82BFB"/>
    <w:rsid w:val="00DA29B6"/>
    <w:rsid w:val="00DD6315"/>
    <w:rsid w:val="00DD6862"/>
    <w:rsid w:val="00E05A3D"/>
    <w:rsid w:val="00E30C2D"/>
    <w:rsid w:val="00E36095"/>
    <w:rsid w:val="00E36B16"/>
    <w:rsid w:val="00E66D13"/>
    <w:rsid w:val="00E760F3"/>
    <w:rsid w:val="00E9072B"/>
    <w:rsid w:val="00EA08C9"/>
    <w:rsid w:val="00ED7B68"/>
    <w:rsid w:val="00EE4C3E"/>
    <w:rsid w:val="00EE6575"/>
    <w:rsid w:val="00EF4C31"/>
    <w:rsid w:val="00F43AFB"/>
    <w:rsid w:val="00F507D3"/>
    <w:rsid w:val="00F91761"/>
    <w:rsid w:val="00FC5E8C"/>
    <w:rsid w:val="00FE0331"/>
    <w:rsid w:val="00FE151D"/>
    <w:rsid w:val="00FE30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929C77"/>
  <w15:chartTrackingRefBased/>
  <w15:docId w15:val="{F031754A-09B1-48ED-A973-B0E9F80F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character" w:customStyle="1" w:styleId="zx-detail-expand-text">
    <w:name w:val="zx-detail-expand-text"/>
  </w:style>
  <w:style w:type="paragraph" w:customStyle="1" w:styleId="-11">
    <w:name w:val="彩色列表 - 着色 11"/>
    <w:basedOn w:val="a"/>
    <w:uiPriority w:val="34"/>
    <w:qFormat/>
    <w:pPr>
      <w:ind w:firstLineChars="200" w:firstLine="420"/>
    </w:pPr>
  </w:style>
  <w:style w:type="character" w:customStyle="1" w:styleId="zzmpTrailerItem">
    <w:name w:val="zzmpTrailerItem"/>
    <w:rPr>
      <w:rFonts w:ascii="Calibri" w:hAnsi="Calibri" w:cs="Calibri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ab">
    <w:name w:val="Balloon Text"/>
    <w:basedOn w:val="a"/>
    <w:link w:val="ac"/>
    <w:uiPriority w:val="99"/>
    <w:semiHidden/>
    <w:unhideWhenUsed/>
    <w:rsid w:val="00B14956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B14956"/>
    <w:rPr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9C7687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9C7687"/>
    <w:pPr>
      <w:jc w:val="left"/>
    </w:pPr>
  </w:style>
  <w:style w:type="character" w:customStyle="1" w:styleId="af">
    <w:name w:val="批注文字 字符"/>
    <w:link w:val="ae"/>
    <w:uiPriority w:val="99"/>
    <w:semiHidden/>
    <w:rsid w:val="009C7687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C7687"/>
    <w:rPr>
      <w:b/>
      <w:bCs/>
    </w:rPr>
  </w:style>
  <w:style w:type="character" w:customStyle="1" w:styleId="af1">
    <w:name w:val="批注主题 字符"/>
    <w:link w:val="af0"/>
    <w:uiPriority w:val="99"/>
    <w:semiHidden/>
    <w:rsid w:val="009C7687"/>
    <w:rPr>
      <w:b/>
      <w:bCs/>
      <w:kern w:val="2"/>
      <w:sz w:val="21"/>
      <w:szCs w:val="22"/>
    </w:rPr>
  </w:style>
  <w:style w:type="paragraph" w:customStyle="1" w:styleId="-110">
    <w:name w:val="彩色列表 - 着色 11"/>
    <w:basedOn w:val="a"/>
    <w:uiPriority w:val="34"/>
    <w:qFormat/>
    <w:rsid w:val="00854E9C"/>
    <w:pPr>
      <w:ind w:firstLineChars="200" w:firstLine="420"/>
    </w:pPr>
  </w:style>
  <w:style w:type="paragraph" w:styleId="af2">
    <w:name w:val="footnote text"/>
    <w:basedOn w:val="a"/>
    <w:link w:val="af3"/>
    <w:uiPriority w:val="99"/>
    <w:semiHidden/>
    <w:unhideWhenUsed/>
    <w:rsid w:val="00854E9C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854E9C"/>
    <w:rPr>
      <w:kern w:val="2"/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854E9C"/>
    <w:rPr>
      <w:vertAlign w:val="superscript"/>
    </w:rPr>
  </w:style>
  <w:style w:type="paragraph" w:styleId="af5">
    <w:name w:val="List Paragraph"/>
    <w:basedOn w:val="a"/>
    <w:uiPriority w:val="34"/>
    <w:qFormat/>
    <w:rsid w:val="003215AC"/>
    <w:pPr>
      <w:ind w:left="720"/>
      <w:contextualSpacing/>
      <w:jc w:val="left"/>
    </w:pPr>
    <w:rPr>
      <w:rFonts w:asciiTheme="minorHAnsi" w:eastAsiaTheme="minorEastAsia" w:hAnsiTheme="minorHAnsi" w:cstheme="minorBidi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7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8E5E3-3A08-4568-BF69-0843852C0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HW</cp:lastModifiedBy>
  <cp:revision>10</cp:revision>
  <cp:lastPrinted>1899-12-31T16:00:00Z</cp:lastPrinted>
  <dcterms:created xsi:type="dcterms:W3CDTF">2020-12-21T06:16:00Z</dcterms:created>
  <dcterms:modified xsi:type="dcterms:W3CDTF">2022-06-16T14:55:00Z</dcterms:modified>
</cp:coreProperties>
</file>