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423E" w14:textId="2DAD1523" w:rsidR="00946093" w:rsidRDefault="00946093" w:rsidP="00946093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946093" w14:paraId="2D13702C" w14:textId="77777777" w:rsidTr="00946093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230CD5CE" w:rsidR="00946093" w:rsidRDefault="00946093">
            <w:pPr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 w:hint="eastAsia"/>
                <w:szCs w:val="28"/>
              </w:rPr>
              <w:t>凯雷集团公司收购HCP Global Limited股权案</w:t>
            </w:r>
          </w:p>
        </w:tc>
      </w:tr>
      <w:tr w:rsidR="00946093" w14:paraId="4703E527" w14:textId="77777777" w:rsidTr="00946093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交易概况（限200字内）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B63B" w14:textId="20AEA319" w:rsidR="00946093" w:rsidRDefault="00946093">
            <w:pPr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szCs w:val="28"/>
              </w:rPr>
              <w:t>凯雷集团公司（The Carlyle Group Inc.）（“凯雷”）</w:t>
            </w:r>
            <w:r w:rsidRPr="005B08DA">
              <w:rPr>
                <w:rFonts w:ascii="宋体" w:hAnsi="宋体" w:hint="eastAsia"/>
                <w:szCs w:val="28"/>
              </w:rPr>
              <w:t>和</w:t>
            </w:r>
            <w:r w:rsidRPr="005B08DA">
              <w:rPr>
                <w:rFonts w:ascii="宋体" w:hAnsi="宋体" w:hint="eastAsia"/>
                <w:iCs/>
              </w:rPr>
              <w:t>霸菱私募股权亚洲第六控股（8）有限公司（Baring Private Equity Asia VI Holdings (8) Limited）（“卖方”）</w:t>
            </w:r>
            <w:r w:rsidRPr="005B08DA">
              <w:rPr>
                <w:rFonts w:ascii="宋体" w:hAnsi="宋体" w:hint="eastAsia"/>
                <w:szCs w:val="28"/>
              </w:rPr>
              <w:t>订立</w:t>
            </w:r>
            <w:r w:rsidRPr="005B08DA">
              <w:rPr>
                <w:rFonts w:ascii="宋体" w:hAnsi="宋体" w:hint="eastAsia"/>
              </w:rPr>
              <w:t>股权</w:t>
            </w:r>
            <w:r w:rsidRPr="005B08DA">
              <w:rPr>
                <w:rFonts w:ascii="宋体" w:hAnsi="宋体"/>
              </w:rPr>
              <w:t>购买</w:t>
            </w:r>
            <w:r w:rsidRPr="005B08DA">
              <w:rPr>
                <w:rFonts w:ascii="宋体" w:hAnsi="宋体" w:hint="eastAsia"/>
              </w:rPr>
              <w:t>协议</w:t>
            </w:r>
            <w:r w:rsidRPr="005B08DA">
              <w:rPr>
                <w:rFonts w:ascii="宋体" w:hAnsi="宋体" w:hint="eastAsia"/>
                <w:szCs w:val="28"/>
              </w:rPr>
              <w:t>，根据该协议，凯雷将收购HCP Global Limited（一家外国公司，“H</w:t>
            </w:r>
            <w:r w:rsidRPr="005B08DA">
              <w:rPr>
                <w:rFonts w:ascii="宋体" w:hAnsi="宋体"/>
                <w:szCs w:val="28"/>
              </w:rPr>
              <w:t>CP</w:t>
            </w:r>
            <w:r w:rsidRPr="005B08DA">
              <w:rPr>
                <w:rFonts w:ascii="宋体" w:hAnsi="宋体" w:hint="eastAsia"/>
                <w:szCs w:val="28"/>
              </w:rPr>
              <w:t>”）100%的股份。HCP是一家在全球范围内设计、开发和制造彩妆、护肤品、香水和盥洗用品行业用硬塑料包装容器的企业，其在亚洲、北美和欧洲拥有10个生产基地。本次交易前，卖方持有HCP 82股普通股</w:t>
            </w:r>
            <w:r w:rsidRPr="006A34A3">
              <w:rPr>
                <w:rFonts w:ascii="宋体" w:hAnsi="宋体" w:hint="eastAsia"/>
                <w:szCs w:val="28"/>
              </w:rPr>
              <w:t>（即目标公司100%的股份）</w:t>
            </w:r>
            <w:r w:rsidRPr="005B08DA">
              <w:rPr>
                <w:rFonts w:ascii="宋体" w:hAnsi="宋体" w:hint="eastAsia"/>
                <w:szCs w:val="28"/>
              </w:rPr>
              <w:t xml:space="preserve">，卖方亦是HCP的最终控制人。本次交易交割后，凯雷将获得HCP的全部股权及单独控制权。  </w:t>
            </w:r>
          </w:p>
        </w:tc>
      </w:tr>
      <w:tr w:rsidR="00946093" w14:paraId="5CE0ECE2" w14:textId="77777777" w:rsidTr="00946093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参与集中的经营者简介（每个限100字以内）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3E1DA2EC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1.</w:t>
            </w:r>
            <w:r w:rsidRPr="005B08DA">
              <w:rPr>
                <w:rFonts w:ascii="宋体" w:hAnsi="宋体" w:hint="eastAsia"/>
                <w:color w:val="000000" w:themeColor="text1"/>
                <w:lang w:eastAsia="zh-Hans"/>
              </w:rPr>
              <w:t xml:space="preserve"> 凯雷</w:t>
            </w:r>
          </w:p>
        </w:tc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EECA" w14:textId="77777777" w:rsidR="00946093" w:rsidRDefault="00946093">
            <w:pPr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color w:val="000000" w:themeColor="text1"/>
              </w:rPr>
            </w:pPr>
            <w:r w:rsidRPr="005B08DA">
              <w:rPr>
                <w:rFonts w:ascii="宋体" w:hAnsi="宋体" w:hint="eastAsia"/>
                <w:color w:val="000000" w:themeColor="text1"/>
              </w:rPr>
              <w:t>凯雷于2011年7月18日在美国成立。凯雷是一家全球另类资产管理公司，管理全球范围投资的基金，这些基金主要涵盖三个投资领域：（1）全球私募股权业务（包括公司私募股权、房地产和自然资源基金）；（2）全球信贷业务（包括流动信贷、非流动信贷及实体资产信贷）；以及（3）投资解决方案（基金项目中的私募股权基金，包括一级基金、二级和相关共同投资业务）。</w:t>
            </w:r>
          </w:p>
          <w:p w14:paraId="5DA34D7F" w14:textId="4F937943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凯雷无最终控制人。</w:t>
            </w:r>
          </w:p>
        </w:tc>
      </w:tr>
      <w:tr w:rsidR="00946093" w14:paraId="423B5977" w14:textId="77777777" w:rsidTr="00946093">
        <w:trPr>
          <w:trHeight w:val="98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946093" w:rsidRDefault="00946093">
            <w:pPr>
              <w:spacing w:before="0" w:beforeAutospacing="0" w:after="0"/>
              <w:jc w:val="left"/>
              <w:rPr>
                <w:rFonts w:ascii="宋体" w:hAnsi="宋体" w:cs="Simplified Arabic"/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4553474A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2.</w:t>
            </w:r>
            <w:r w:rsidRPr="005B08DA">
              <w:rPr>
                <w:rFonts w:ascii="宋体" w:hAnsi="宋体" w:hint="eastAsia"/>
                <w:color w:val="000000" w:themeColor="text1"/>
                <w:lang w:eastAsia="zh-Hans"/>
              </w:rPr>
              <w:t xml:space="preserve"> H</w:t>
            </w:r>
            <w:r w:rsidRPr="005B08DA">
              <w:rPr>
                <w:rFonts w:ascii="宋体" w:hAnsi="宋体"/>
                <w:color w:val="000000" w:themeColor="text1"/>
                <w:lang w:eastAsia="zh-Hans"/>
              </w:rPr>
              <w:t>CP</w:t>
            </w:r>
          </w:p>
        </w:tc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EF5B" w14:textId="2AC13840" w:rsidR="00946093" w:rsidRDefault="00946093">
            <w:pPr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 w:hint="eastAsia"/>
                <w:color w:val="000000" w:themeColor="text1"/>
              </w:rPr>
              <w:t>HCP成立于2012年4月19日。HCP是一家在全球范围内设计、开发和制造彩妆、护肤品、香水和盥洗用品行业用硬塑料包装容器的企业，其在亚洲、北美和欧洲拥有10个生产基地。</w:t>
            </w:r>
          </w:p>
          <w:p w14:paraId="61BD9CF5" w14:textId="144F3689" w:rsidR="00946093" w:rsidRDefault="00946093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HCP</w:t>
            </w:r>
            <w:r w:rsidR="00FE2615">
              <w:rPr>
                <w:rFonts w:ascii="宋体" w:hAnsi="宋体" w:hint="eastAsia"/>
                <w:bCs/>
                <w:color w:val="000000"/>
              </w:rPr>
              <w:t>的</w:t>
            </w:r>
            <w:r>
              <w:rPr>
                <w:rFonts w:ascii="宋体" w:hAnsi="宋体" w:hint="eastAsia"/>
                <w:bCs/>
                <w:color w:val="000000"/>
              </w:rPr>
              <w:t>最终控制</w:t>
            </w:r>
            <w:r w:rsidRPr="00FE2615">
              <w:rPr>
                <w:rFonts w:ascii="宋体" w:hAnsi="宋体" w:hint="eastAsia"/>
                <w:bCs/>
                <w:color w:val="000000"/>
              </w:rPr>
              <w:t>人为</w:t>
            </w:r>
            <w:r w:rsidR="003C54A5">
              <w:rPr>
                <w:rFonts w:ascii="宋体" w:hAnsi="宋体" w:hint="eastAsia"/>
                <w:bCs/>
                <w:color w:val="000000"/>
              </w:rPr>
              <w:t>一名自然人。</w:t>
            </w:r>
          </w:p>
        </w:tc>
      </w:tr>
      <w:tr w:rsidR="00946093" w14:paraId="1AC5D95A" w14:textId="77777777" w:rsidTr="00946093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751055EE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lang w:val="en-GB"/>
              </w:rPr>
              <w:sym w:font="Wingdings" w:char="F0A8"/>
            </w:r>
            <w:r>
              <w:rPr>
                <w:rFonts w:ascii="宋体" w:hAnsi="宋体"/>
                <w:lang w:val="en-GB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</w:rPr>
              <w:t>1、在同一相关市场，所有参与集中的经营者所占市场份额之和小于15%。</w:t>
            </w:r>
          </w:p>
        </w:tc>
      </w:tr>
      <w:tr w:rsidR="00946093" w14:paraId="2D86848C" w14:textId="77777777" w:rsidTr="00946093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Default="00946093">
            <w:pPr>
              <w:spacing w:before="0" w:beforeAutospacing="0" w:after="0"/>
              <w:jc w:val="left"/>
              <w:rPr>
                <w:rFonts w:ascii="宋体" w:hAnsi="宋体" w:cs="Simplified Arabic"/>
                <w:bCs/>
                <w:color w:val="000000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2DF56BCB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lang w:val="en-GB"/>
              </w:rPr>
              <w:sym w:font="Wingdings" w:char="F0A8"/>
            </w:r>
            <w:r>
              <w:rPr>
                <w:rFonts w:ascii="宋体" w:hAnsi="宋体"/>
                <w:lang w:val="en-GB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</w:rPr>
              <w:t>2、存在上下游关系的参与集中的经营者，在上下游市场所占的市场份额均小于25%。</w:t>
            </w:r>
          </w:p>
        </w:tc>
      </w:tr>
      <w:tr w:rsidR="00946093" w14:paraId="058327E9" w14:textId="77777777" w:rsidTr="00946093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Default="00946093">
            <w:pPr>
              <w:spacing w:before="0" w:beforeAutospacing="0" w:after="0"/>
              <w:jc w:val="left"/>
              <w:rPr>
                <w:rFonts w:ascii="宋体" w:hAnsi="宋体" w:cs="Simplified Arabic"/>
                <w:bCs/>
                <w:color w:val="000000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1A57A548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lang w:val="en-GB"/>
              </w:rPr>
              <w:sym w:font="Wingdings" w:char="00FE"/>
            </w:r>
            <w:r>
              <w:rPr>
                <w:rFonts w:ascii="宋体" w:hAnsi="宋体" w:hint="eastAsia"/>
                <w:bCs/>
                <w:color w:val="000000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946093" w14:paraId="3A550DFD" w14:textId="77777777" w:rsidTr="00946093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Default="00946093">
            <w:pPr>
              <w:spacing w:before="0" w:beforeAutospacing="0" w:after="0"/>
              <w:jc w:val="left"/>
              <w:rPr>
                <w:rFonts w:ascii="宋体" w:hAnsi="宋体" w:cs="Simplified Arabic"/>
                <w:bCs/>
                <w:color w:val="000000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lang w:val="en-GB"/>
              </w:rPr>
              <w:sym w:font="Wingdings" w:char="F0A8"/>
            </w:r>
            <w:r>
              <w:rPr>
                <w:rFonts w:ascii="宋体" w:hAnsi="宋体" w:hint="eastAsia"/>
                <w:bCs/>
                <w:color w:val="000000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46093" w14:paraId="30E3FFBE" w14:textId="77777777" w:rsidTr="00946093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Default="00946093">
            <w:pPr>
              <w:spacing w:before="0" w:beforeAutospacing="0" w:after="0"/>
              <w:jc w:val="left"/>
              <w:rPr>
                <w:rFonts w:ascii="宋体" w:hAnsi="宋体" w:cs="Simplified Arabic"/>
                <w:bCs/>
                <w:color w:val="000000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928B1EA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lang w:val="en-GB"/>
              </w:rPr>
              <w:sym w:font="Wingdings" w:char="F0A8"/>
            </w:r>
            <w:r>
              <w:rPr>
                <w:rFonts w:ascii="宋体" w:hAnsi="宋体" w:hint="eastAsia"/>
                <w:bCs/>
                <w:color w:val="000000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46093" w14:paraId="06DDA366" w14:textId="77777777" w:rsidTr="00946093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Default="00946093">
            <w:pPr>
              <w:spacing w:before="0" w:beforeAutospacing="0" w:after="0"/>
              <w:jc w:val="left"/>
              <w:rPr>
                <w:rFonts w:ascii="宋体" w:hAnsi="宋体" w:cs="Simplified Arabic"/>
                <w:bCs/>
                <w:color w:val="000000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/>
                <w:lang w:val="en-GB"/>
              </w:rPr>
              <w:sym w:font="Wingdings" w:char="F0A8"/>
            </w:r>
            <w:r>
              <w:rPr>
                <w:rFonts w:ascii="宋体" w:hAnsi="宋体" w:hint="eastAsia"/>
                <w:bCs/>
                <w:color w:val="000000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46093" w14:paraId="10A69EA5" w14:textId="77777777" w:rsidTr="00946093">
        <w:trPr>
          <w:trHeight w:val="125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D20F" w14:textId="77777777" w:rsidR="00946093" w:rsidRDefault="00946093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混合集中：</w:t>
            </w:r>
          </w:p>
          <w:p w14:paraId="14D403EE" w14:textId="0F76139D" w:rsidR="00946093" w:rsidRPr="005B08DA" w:rsidRDefault="00946093" w:rsidP="00946093">
            <w:pPr>
              <w:pStyle w:val="a3"/>
              <w:snapToGrid w:val="0"/>
              <w:spacing w:after="0"/>
              <w:jc w:val="left"/>
              <w:rPr>
                <w:rFonts w:ascii="宋体" w:hAnsi="宋体" w:cs="Times New Roman Regular"/>
                <w:lang w:eastAsia="zh-Hans"/>
              </w:rPr>
            </w:pPr>
            <w:r w:rsidRPr="005B08DA">
              <w:rPr>
                <w:rFonts w:ascii="宋体" w:hAnsi="宋体" w:cs="Times New Roman Regular" w:hint="eastAsia"/>
                <w:lang w:eastAsia="zh-Hans"/>
              </w:rPr>
              <w:t>202</w:t>
            </w:r>
            <w:r>
              <w:rPr>
                <w:rFonts w:ascii="宋体" w:hAnsi="宋体" w:cs="Times New Roman Regular"/>
                <w:lang w:eastAsia="zh-Hans"/>
              </w:rPr>
              <w:t>1</w:t>
            </w:r>
            <w:r w:rsidRPr="005B08DA">
              <w:rPr>
                <w:rFonts w:ascii="宋体" w:hAnsi="宋体" w:cs="Times New Roman Regular" w:hint="eastAsia"/>
                <w:lang w:eastAsia="zh-Hans"/>
              </w:rPr>
              <w:t>年中国</w:t>
            </w:r>
            <w:r>
              <w:rPr>
                <w:rFonts w:ascii="宋体" w:hAnsi="宋体" w:cs="Times New Roman Regular" w:hint="eastAsia"/>
              </w:rPr>
              <w:t>境内</w:t>
            </w:r>
            <w:r w:rsidRPr="005B08DA">
              <w:rPr>
                <w:rFonts w:ascii="宋体" w:hAnsi="宋体" w:cs="Times New Roman Regular" w:hint="eastAsia"/>
                <w:lang w:eastAsia="zh-Hans"/>
              </w:rPr>
              <w:t>硬塑料包装市场：</w:t>
            </w:r>
          </w:p>
          <w:p w14:paraId="45881551" w14:textId="0B518D2E" w:rsidR="00946093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5B08DA">
              <w:rPr>
                <w:rFonts w:ascii="宋体" w:hAnsi="宋体" w:cs="Times New Roman Regular" w:hint="eastAsia"/>
                <w:lang w:eastAsia="zh-Hans"/>
              </w:rPr>
              <w:t>H</w:t>
            </w:r>
            <w:r w:rsidRPr="005B08DA">
              <w:rPr>
                <w:rFonts w:ascii="宋体" w:hAnsi="宋体" w:cs="Times New Roman Regular"/>
                <w:lang w:eastAsia="zh-Hans"/>
              </w:rPr>
              <w:t>CP</w:t>
            </w:r>
            <w:r w:rsidRPr="005B08DA">
              <w:rPr>
                <w:rFonts w:ascii="宋体" w:hAnsi="宋体" w:cs="Times New Roman Regular" w:hint="eastAsia"/>
                <w:lang w:eastAsia="zh-Hans"/>
              </w:rPr>
              <w:t>：</w:t>
            </w:r>
            <w:r w:rsidRPr="005B08DA">
              <w:rPr>
                <w:rFonts w:ascii="宋体" w:hAnsi="宋体" w:cs="Times New Roman Regular"/>
                <w:lang w:eastAsia="zh-Hans"/>
              </w:rPr>
              <w:t>[</w:t>
            </w:r>
            <w:r w:rsidRPr="005B08DA">
              <w:rPr>
                <w:rFonts w:ascii="宋体" w:hAnsi="宋体" w:cs="Times New Roman Regular" w:hint="eastAsia"/>
                <w:lang w:eastAsia="zh-Hans"/>
              </w:rPr>
              <w:t>0-5]%</w:t>
            </w:r>
          </w:p>
        </w:tc>
      </w:tr>
    </w:tbl>
    <w:p w14:paraId="290EA2E7" w14:textId="77777777" w:rsidR="00DF301E" w:rsidRDefault="00DF301E"/>
    <w:sectPr w:rsidR="00DF3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C0A07" w14:textId="77777777" w:rsidR="00E0602B" w:rsidRDefault="00E0602B" w:rsidP="00FD69E4">
      <w:pPr>
        <w:spacing w:before="0" w:after="0"/>
      </w:pPr>
      <w:r>
        <w:separator/>
      </w:r>
    </w:p>
  </w:endnote>
  <w:endnote w:type="continuationSeparator" w:id="0">
    <w:p w14:paraId="4C59FBF4" w14:textId="77777777" w:rsidR="00E0602B" w:rsidRDefault="00E0602B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E4CC0" w14:textId="77777777" w:rsidR="00E0602B" w:rsidRDefault="00E0602B" w:rsidP="00FD69E4">
      <w:pPr>
        <w:spacing w:before="0" w:after="0"/>
      </w:pPr>
      <w:r>
        <w:separator/>
      </w:r>
    </w:p>
  </w:footnote>
  <w:footnote w:type="continuationSeparator" w:id="0">
    <w:p w14:paraId="62F4AC97" w14:textId="77777777" w:rsidR="00E0602B" w:rsidRDefault="00E0602B" w:rsidP="00FD69E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1F1174"/>
    <w:rsid w:val="003C54A5"/>
    <w:rsid w:val="007C1899"/>
    <w:rsid w:val="00851257"/>
    <w:rsid w:val="00852CC5"/>
    <w:rsid w:val="00946093"/>
    <w:rsid w:val="00BE6D9A"/>
    <w:rsid w:val="00DF301E"/>
    <w:rsid w:val="00E0602B"/>
    <w:rsid w:val="00E33EAB"/>
    <w:rsid w:val="00EB1C39"/>
    <w:rsid w:val="00EE1A8F"/>
    <w:rsid w:val="00FD69E4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3</cp:revision>
  <dcterms:created xsi:type="dcterms:W3CDTF">2022-07-21T08:39:00Z</dcterms:created>
  <dcterms:modified xsi:type="dcterms:W3CDTF">2022-07-21T08:39:00Z</dcterms:modified>
</cp:coreProperties>
</file>