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A9BD0" w14:textId="77777777" w:rsidR="007E4CC2" w:rsidRPr="007E4CC2" w:rsidRDefault="007E4CC2" w:rsidP="007E4CC2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7E4CC2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7E4CC2" w:rsidRPr="007E4CC2" w14:paraId="454F1A0A" w14:textId="77777777" w:rsidTr="004433B4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16D84126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014814B5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立马车业集团有限公司收购江西星星科技股份有限公司股权案</w:t>
            </w:r>
          </w:p>
        </w:tc>
      </w:tr>
      <w:tr w:rsidR="007E4CC2" w:rsidRPr="007E4CC2" w14:paraId="21E6C382" w14:textId="77777777" w:rsidTr="004433B4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06A6CF43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4869E799" w14:textId="77777777" w:rsidR="007E4CC2" w:rsidRPr="007E4CC2" w:rsidRDefault="007E4CC2" w:rsidP="007E4CC2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立马车业集团有限公司（“</w:t>
            </w:r>
            <w:r w:rsidRPr="007E4CC2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-AE"/>
              </w:rPr>
              <w:t>立马车业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”）等公司与江西星星科技股份有限公司（“</w:t>
            </w:r>
            <w:r w:rsidRPr="007E4CC2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-AE"/>
              </w:rPr>
              <w:t>星星科技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”）及星星科技管理人签署《重整投资协议》，其中立马车业和/或其单独控制的主体，拟取得星星科技</w:t>
            </w:r>
            <w:r w:rsidRPr="007E4CC2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26.45%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的股份。星星科技现主要从事视窗防护屏、触控显示模组及精密结构件的研发和制造。交易完成后，星星科技拟适时、分阶段调整现有业务结构，实现业务转型，在现有业务基础上，引入电动车业务。交易前，萍乡范钛客网络科技有限公司（“</w:t>
            </w:r>
            <w:r w:rsidRPr="007E4CC2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-AE"/>
              </w:rPr>
              <w:t>范钛客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”）持有星星科技</w:t>
            </w:r>
            <w:r w:rsidRPr="007E4CC2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15.04%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的股份，单独控制星星科技。交易后，立马车业和/或其单独控制的主体将持有星星科技26.45%股份，取得星星科技的单独控制权。</w:t>
            </w:r>
          </w:p>
        </w:tc>
      </w:tr>
      <w:tr w:rsidR="007E4CC2" w:rsidRPr="007E4CC2" w14:paraId="577209A8" w14:textId="77777777" w:rsidTr="004433B4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CE70D6C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36FAAEBE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7E4CC2">
              <w:rPr>
                <w:rFonts w:ascii="Times New Roman" w:eastAsia="宋体" w:hAnsi="Times New Roman" w:cs="Simplified Arabic" w:hint="eastAsia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立马车业</w:t>
            </w:r>
          </w:p>
        </w:tc>
        <w:tc>
          <w:tcPr>
            <w:tcW w:w="6093" w:type="dxa"/>
            <w:vAlign w:val="center"/>
          </w:tcPr>
          <w:p w14:paraId="4A0E85F1" w14:textId="77777777" w:rsidR="007E4CC2" w:rsidRPr="007E4CC2" w:rsidRDefault="007E4CC2" w:rsidP="007E4CC2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立马车业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于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2008年4月28日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成立于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中国浙江省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，主要业务为电动车的研发、制造、销售及服务，主体产品覆盖两轮电动摩托车、两轮电动自行车及休闲三轮车。</w:t>
            </w:r>
          </w:p>
          <w:p w14:paraId="2A353D01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立马车业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最终控制人为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2名自然人，主要业务为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电动车的研发、制造、销售及服务，主体产品覆盖两轮电动摩托车、两轮电动自行车及休闲三轮车。</w:t>
            </w:r>
          </w:p>
        </w:tc>
      </w:tr>
      <w:tr w:rsidR="007E4CC2" w:rsidRPr="007E4CC2" w14:paraId="4D7A4289" w14:textId="77777777" w:rsidTr="004433B4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CE95802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2EE226BC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Pr="007E4CC2">
              <w:rPr>
                <w:rFonts w:ascii="Times New Roman" w:eastAsia="宋体" w:hAnsi="Times New Roman" w:cs="Simplified Arabic" w:hint="eastAsia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星星科技</w:t>
            </w:r>
          </w:p>
        </w:tc>
        <w:tc>
          <w:tcPr>
            <w:tcW w:w="6093" w:type="dxa"/>
            <w:vAlign w:val="center"/>
          </w:tcPr>
          <w:p w14:paraId="34F4C441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val="en-GB"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星星科技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于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2003年9月25日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成立于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中国浙江省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，为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深圳证券交易所上市公司，现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主要从事视窗防护屏、触控显示模组及精密结构件的研发和制造。</w:t>
            </w:r>
          </w:p>
          <w:p w14:paraId="2D19AFCE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目前星星科技的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最终控制人为</w:t>
            </w:r>
            <w:r w:rsidRPr="007E4CC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萍乡市汇盛工业投资管理有限公司，主要业务为股权投资、基建投资、工业厂房投资等。</w:t>
            </w:r>
          </w:p>
        </w:tc>
      </w:tr>
      <w:tr w:rsidR="007E4CC2" w:rsidRPr="007E4CC2" w14:paraId="4DE8A53E" w14:textId="77777777" w:rsidTr="004433B4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6574D4C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E3D3A0C" w14:textId="6663137F" w:rsidR="007E4CC2" w:rsidRPr="007E4CC2" w:rsidRDefault="00183777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7E4CC2"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7E4CC2" w:rsidRPr="007E4CC2" w14:paraId="1F3E694C" w14:textId="77777777" w:rsidTr="004433B4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1180EEA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3012D94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7E4CC2" w:rsidRPr="007E4CC2" w14:paraId="10338E27" w14:textId="77777777" w:rsidTr="004433B4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85A5CFB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ADD0E3" w14:textId="01EFE7ED" w:rsidR="007E4CC2" w:rsidRPr="007E4CC2" w:rsidRDefault="00183777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="007E4CC2"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E4CC2" w:rsidRPr="007E4CC2" w14:paraId="6156794C" w14:textId="77777777" w:rsidTr="004433B4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4E1210C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BBD89A5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7E4CC2" w:rsidRPr="007E4CC2" w14:paraId="44B79966" w14:textId="77777777" w:rsidTr="004433B4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4D784A46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AC64E53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7E4CC2" w:rsidRPr="007E4CC2" w14:paraId="46E039B8" w14:textId="77777777" w:rsidTr="004433B4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284B053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76D4AED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7E4CC2" w:rsidRPr="007E4CC2" w14:paraId="6FFB6B79" w14:textId="77777777" w:rsidTr="004433B4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23131698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E569B63" w14:textId="6BA11B14" w:rsidR="007E4CC2" w:rsidRPr="007E4CC2" w:rsidRDefault="00F41FBC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混合集中</w:t>
            </w:r>
            <w:r w:rsidR="007E4CC2" w:rsidRPr="007E4CC2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：</w:t>
            </w:r>
          </w:p>
          <w:p w14:paraId="4B93FA75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（1）中国境内</w:t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电动自行车市场</w:t>
            </w:r>
          </w:p>
          <w:p w14:paraId="06FC3E03" w14:textId="61858298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立马车业：</w:t>
            </w:r>
            <w:r w:rsidRPr="007E4CC2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 w:rsidRPr="007E4CC2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</w:t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 w14:paraId="15E3B4F6" w14:textId="77777777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（</w:t>
            </w:r>
            <w:r w:rsidRPr="007E4CC2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2</w:t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）中国境内</w:t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电动摩托车市场</w:t>
            </w:r>
          </w:p>
          <w:p w14:paraId="5BA1F9DD" w14:textId="272FC6A6" w:rsidR="007E4CC2" w:rsidRPr="007E4CC2" w:rsidRDefault="007E4CC2" w:rsidP="007E4CC2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立马车业：0-</w:t>
            </w:r>
            <w:r w:rsidRPr="007E4CC2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Pr="007E4CC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</w:tc>
      </w:tr>
    </w:tbl>
    <w:p w14:paraId="2BE217B0" w14:textId="77777777" w:rsidR="00D733BA" w:rsidRPr="007E4CC2" w:rsidRDefault="00D733BA">
      <w:pPr>
        <w:rPr>
          <w:lang w:val="en-GB"/>
        </w:rPr>
      </w:pPr>
    </w:p>
    <w:sectPr w:rsidR="00D733BA" w:rsidRPr="007E4CC2">
      <w:footerReference w:type="default" r:id="rId6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D8DD2" w14:textId="77777777" w:rsidR="00D52A8D" w:rsidRDefault="00D52A8D" w:rsidP="007E4CC2">
      <w:r>
        <w:separator/>
      </w:r>
    </w:p>
  </w:endnote>
  <w:endnote w:type="continuationSeparator" w:id="0">
    <w:p w14:paraId="77AAB5A4" w14:textId="77777777" w:rsidR="00D52A8D" w:rsidRDefault="00D52A8D" w:rsidP="007E4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Simplified Arabic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D41317" w14:paraId="403F7B6E" w14:textId="77777777">
      <w:tc>
        <w:tcPr>
          <w:tcW w:w="3080" w:type="dxa"/>
        </w:tcPr>
        <w:p w14:paraId="72A0C167" w14:textId="77777777" w:rsidR="00D41317" w:rsidRDefault="00D41317">
          <w:pPr>
            <w:pStyle w:val="a5"/>
          </w:pPr>
        </w:p>
      </w:tc>
      <w:tc>
        <w:tcPr>
          <w:tcW w:w="3081" w:type="dxa"/>
        </w:tcPr>
        <w:p w14:paraId="1C2878C4" w14:textId="77777777" w:rsidR="00D41317" w:rsidRDefault="00000000">
          <w:pPr>
            <w:pStyle w:val="a5"/>
            <w:jc w:val="center"/>
            <w:rPr>
              <w:rStyle w:val="a7"/>
              <w:rFonts w:cs="Times New Roman"/>
            </w:rPr>
          </w:pPr>
          <w:r>
            <w:rPr>
              <w:rStyle w:val="a7"/>
              <w:rFonts w:cs="Times New Roman"/>
            </w:rPr>
            <w:t xml:space="preserve">- </w:t>
          </w:r>
          <w:r>
            <w:rPr>
              <w:rStyle w:val="a7"/>
              <w:rFonts w:cs="Times New Roman"/>
            </w:rPr>
            <w:fldChar w:fldCharType="begin"/>
          </w:r>
          <w:r>
            <w:rPr>
              <w:rStyle w:val="a7"/>
              <w:rFonts w:cs="Times New Roman"/>
            </w:rPr>
            <w:instrText xml:space="preserve"> PAGE   \* MERGEFORMAT </w:instrText>
          </w:r>
          <w:r>
            <w:rPr>
              <w:rStyle w:val="a7"/>
              <w:rFonts w:cs="Times New Roman"/>
            </w:rPr>
            <w:fldChar w:fldCharType="separate"/>
          </w:r>
          <w:r>
            <w:rPr>
              <w:rStyle w:val="a7"/>
              <w:rFonts w:cs="Times New Roman"/>
              <w:lang w:val="en-US"/>
            </w:rPr>
            <w:t>2</w:t>
          </w:r>
          <w:r>
            <w:rPr>
              <w:rStyle w:val="a7"/>
              <w:rFonts w:cs="Times New Roman"/>
            </w:rPr>
            <w:fldChar w:fldCharType="end"/>
          </w:r>
          <w:r>
            <w:rPr>
              <w:rStyle w:val="a7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7ADC3DB" w14:textId="77777777" w:rsidR="00D41317" w:rsidRDefault="00D41317">
          <w:pPr>
            <w:pStyle w:val="FooterRight"/>
          </w:pPr>
        </w:p>
      </w:tc>
    </w:tr>
  </w:tbl>
  <w:p w14:paraId="5E6F00C1" w14:textId="77777777" w:rsidR="00D41317" w:rsidRDefault="00D413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E26A0" w14:textId="77777777" w:rsidR="00D52A8D" w:rsidRDefault="00D52A8D" w:rsidP="007E4CC2">
      <w:r>
        <w:separator/>
      </w:r>
    </w:p>
  </w:footnote>
  <w:footnote w:type="continuationSeparator" w:id="0">
    <w:p w14:paraId="27CE48F4" w14:textId="77777777" w:rsidR="00D52A8D" w:rsidRDefault="00D52A8D" w:rsidP="007E4C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7F"/>
    <w:rsid w:val="000E33D0"/>
    <w:rsid w:val="00183777"/>
    <w:rsid w:val="007E4CC2"/>
    <w:rsid w:val="00975F3E"/>
    <w:rsid w:val="00B34E7F"/>
    <w:rsid w:val="00B54638"/>
    <w:rsid w:val="00D41317"/>
    <w:rsid w:val="00D52A8D"/>
    <w:rsid w:val="00D733BA"/>
    <w:rsid w:val="00DF27C1"/>
    <w:rsid w:val="00F41FBC"/>
    <w:rsid w:val="00F51C1F"/>
    <w:rsid w:val="00FA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0E758"/>
  <w15:chartTrackingRefBased/>
  <w15:docId w15:val="{7ABB41C0-D8D4-4E82-929C-E3F931F8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4C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4C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4C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4CC2"/>
    <w:rPr>
      <w:sz w:val="18"/>
      <w:szCs w:val="18"/>
    </w:rPr>
  </w:style>
  <w:style w:type="character" w:styleId="a7">
    <w:name w:val="page number"/>
    <w:rsid w:val="007E4CC2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5"/>
    <w:rsid w:val="007E4CC2"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paragraph" w:styleId="a8">
    <w:name w:val="Revision"/>
    <w:hidden/>
    <w:uiPriority w:val="99"/>
    <w:semiHidden/>
    <w:rsid w:val="00183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2022-07-29T07:09:00Z</dcterms:created>
  <dcterms:modified xsi:type="dcterms:W3CDTF">2022-08-02T01:42:00Z</dcterms:modified>
</cp:coreProperties>
</file>