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beforeLines="50" w:after="120" w:afterLines="50"/>
        <w:jc w:val="center"/>
        <w:rPr>
          <w:rFonts w:ascii="黑体" w:hAnsi="黑体" w:eastAsia="黑体" w:cs="Times New Roman"/>
          <w:bCs/>
          <w:sz w:val="36"/>
          <w:szCs w:val="36"/>
        </w:rPr>
      </w:pPr>
      <w:bookmarkStart w:id="0" w:name="_GoBack"/>
      <w:bookmarkEnd w:id="0"/>
      <w:r>
        <w:rPr>
          <w:rFonts w:ascii="黑体" w:hAnsi="黑体" w:eastAsia="黑体" w:cs="Times New Roman"/>
          <w:bCs/>
          <w:sz w:val="36"/>
          <w:szCs w:val="36"/>
        </w:rPr>
        <w:t>经营者集中简易案件公示表</w:t>
      </w: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0" w:line="240" w:lineRule="auto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罗伯特博世有限公司收购海德福斯公司股权案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2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0" w:line="240" w:lineRule="auto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罗伯特博世有限公司（“博世”）与海德福斯公司（“海德福斯”）等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签署协议，博世将通过其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全资子公司罗伯特博世北美公司收购海德福斯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。海德福斯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主要从事移动领域液压阀的生产与销售。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本交易前，海德福斯无最终控制人。本交易后，博世将间接持有海德福斯1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00%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的股权，并单独控制海德福斯。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spacing w:after="0" w:line="240" w:lineRule="auto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</w:rPr>
              <w:t>1、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博世</w:t>
            </w:r>
          </w:p>
        </w:tc>
        <w:tc>
          <w:tcPr>
            <w:tcW w:w="5153" w:type="dxa"/>
            <w:vAlign w:val="center"/>
          </w:tcPr>
          <w:p>
            <w:pPr>
              <w:snapToGrid w:val="0"/>
              <w:spacing w:after="0" w:line="240" w:lineRule="auto"/>
              <w:jc w:val="both"/>
              <w:rPr>
                <w:rFonts w:ascii="宋体" w:hAnsi="宋体" w:eastAsia="宋体" w:cs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/>
              </w:rPr>
              <w:t>博世于1</w:t>
            </w:r>
            <w:r>
              <w:rPr>
                <w:rFonts w:ascii="宋体" w:hAnsi="宋体" w:eastAsia="宋体" w:cs="Times New Roman"/>
                <w:kern w:val="2"/>
                <w:sz w:val="24"/>
                <w:szCs w:val="24"/>
                <w:lang w:val="en-US"/>
              </w:rPr>
              <w:t>886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/>
              </w:rPr>
              <w:t>年成立于德国</w:t>
            </w:r>
            <w:r>
              <w:rPr>
                <w:rFonts w:ascii="宋体" w:hAnsi="宋体" w:eastAsia="宋体" w:cs="Times New Roman"/>
                <w:kern w:val="2"/>
                <w:sz w:val="24"/>
                <w:szCs w:val="24"/>
                <w:lang w:val="en-US"/>
              </w:rPr>
              <w:t>斯图加特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/>
              </w:rPr>
              <w:t>，主要业务为移动解决方案、工业技术、消费品以及能源和建筑技术等。其全资子公司博世力士乐公司从事液压阀等工业产品的生产和销售。</w:t>
            </w:r>
          </w:p>
          <w:p>
            <w:pPr>
              <w:snapToGrid w:val="0"/>
              <w:spacing w:after="0" w:line="240" w:lineRule="auto"/>
              <w:jc w:val="both"/>
              <w:rPr>
                <w:rFonts w:ascii="宋体" w:hAnsi="宋体" w:eastAsia="宋体" w:cs="Times New Roman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/>
              </w:rPr>
              <w:t>博世的最终控制人为罗伯特博世工业信托公司，主要业务为持有博世股权。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after="0" w:line="240" w:lineRule="auto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</w:rPr>
              <w:t>2、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海德福斯</w:t>
            </w:r>
          </w:p>
        </w:tc>
        <w:tc>
          <w:tcPr>
            <w:tcW w:w="5153" w:type="dxa"/>
            <w:vAlign w:val="center"/>
          </w:tcPr>
          <w:p>
            <w:pPr>
              <w:snapToGrid w:val="0"/>
              <w:spacing w:after="0" w:line="240" w:lineRule="auto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海德福斯于1</w:t>
            </w:r>
            <w:r>
              <w:rPr>
                <w:rFonts w:ascii="宋体" w:hAnsi="宋体" w:eastAsia="宋体" w:cs="Times New Roman"/>
                <w:sz w:val="24"/>
                <w:szCs w:val="24"/>
                <w:lang w:val="en-US"/>
              </w:rPr>
              <w:t>987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年</w:t>
            </w:r>
            <w:r>
              <w:rPr>
                <w:rFonts w:ascii="宋体" w:hAnsi="宋体" w:eastAsia="宋体" w:cs="Times New Roman"/>
                <w:sz w:val="24"/>
                <w:szCs w:val="24"/>
                <w:lang w:val="en-US"/>
              </w:rPr>
              <w:t>7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月1</w:t>
            </w:r>
            <w:r>
              <w:rPr>
                <w:rFonts w:ascii="宋体" w:hAnsi="宋体" w:eastAsia="宋体" w:cs="Times New Roman"/>
                <w:sz w:val="24"/>
                <w:szCs w:val="24"/>
                <w:lang w:val="en-US"/>
              </w:rPr>
              <w:t>3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日成立于美国伊利诺伊州，主要业务为移动领域液压阀的生产与销售。</w:t>
            </w:r>
          </w:p>
          <w:p>
            <w:pPr>
              <w:spacing w:after="0" w:line="240" w:lineRule="auto"/>
              <w:jc w:val="both"/>
              <w:rPr>
                <w:rFonts w:ascii="宋体" w:hAnsi="宋体" w:eastAsia="宋体" w:cs="Times New Roman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海德福斯无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最终控制人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sym w:font="Wingdings" w:char="F0FE"/>
            </w: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6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>备注</w:t>
            </w:r>
          </w:p>
          <w:p>
            <w:pPr>
              <w:rPr>
                <w:rFonts w:ascii="宋体" w:hAnsi="宋体" w:eastAsia="宋体" w:cs="Times New Roman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sz w:val="24"/>
                <w:szCs w:val="24"/>
              </w:rPr>
            </w:pPr>
          </w:p>
          <w:p>
            <w:pPr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  <w:t>横向重叠：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43"/>
              <w:gridCol w:w="1757"/>
              <w:gridCol w:w="262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46" w:type="dxa"/>
                </w:tcPr>
                <w:p>
                  <w:pPr>
                    <w:adjustRightInd w:val="0"/>
                    <w:snapToGrid w:val="0"/>
                    <w:spacing w:after="0" w:line="340" w:lineRule="exact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  <w:t>相关商品市场</w:t>
                  </w:r>
                </w:p>
              </w:tc>
              <w:tc>
                <w:tcPr>
                  <w:tcW w:w="2242" w:type="dxa"/>
                </w:tcPr>
                <w:p>
                  <w:pPr>
                    <w:adjustRightInd w:val="0"/>
                    <w:snapToGrid w:val="0"/>
                    <w:spacing w:after="0" w:line="340" w:lineRule="exact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  <w:t>相关地域市场</w:t>
                  </w:r>
                </w:p>
              </w:tc>
              <w:tc>
                <w:tcPr>
                  <w:tcW w:w="3331" w:type="dxa"/>
                </w:tcPr>
                <w:p>
                  <w:pPr>
                    <w:adjustRightInd w:val="0"/>
                    <w:snapToGrid w:val="0"/>
                    <w:spacing w:after="0" w:line="340" w:lineRule="exact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</w:pPr>
                  <w:r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  <w:t>2021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46" w:type="dxa"/>
                </w:tcPr>
                <w:p>
                  <w:pPr>
                    <w:adjustRightInd w:val="0"/>
                    <w:snapToGrid w:val="0"/>
                    <w:spacing w:after="0" w:line="340" w:lineRule="exact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</w:pPr>
                  <w:r>
                    <w:rPr>
                      <w:rFonts w:hint="eastAsia" w:ascii="宋体" w:hAnsi="宋体" w:eastAsia="宋体" w:cs="Times New Roman"/>
                      <w:sz w:val="24"/>
                      <w:szCs w:val="24"/>
                    </w:rPr>
                    <w:t>移动领域液压阀市场</w:t>
                  </w:r>
                </w:p>
              </w:tc>
              <w:tc>
                <w:tcPr>
                  <w:tcW w:w="2242" w:type="dxa"/>
                </w:tcPr>
                <w:p>
                  <w:pPr>
                    <w:adjustRightInd w:val="0"/>
                    <w:snapToGrid w:val="0"/>
                    <w:spacing w:after="0" w:line="340" w:lineRule="exact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  <w:t>中国境内</w:t>
                  </w:r>
                </w:p>
              </w:tc>
              <w:tc>
                <w:tcPr>
                  <w:tcW w:w="3331" w:type="dxa"/>
                </w:tcPr>
                <w:p>
                  <w:pPr>
                    <w:spacing w:after="0" w:line="240" w:lineRule="auto"/>
                    <w:rPr>
                      <w:rFonts w:ascii="宋体" w:hAnsi="宋体" w:eastAsia="宋体" w:cs="Times New Roman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sz w:val="24"/>
                      <w:szCs w:val="24"/>
                    </w:rPr>
                    <w:t>博世</w:t>
                  </w:r>
                  <w:r>
                    <w:rPr>
                      <w:rFonts w:ascii="宋体" w:hAnsi="宋体" w:eastAsia="宋体" w:cs="Times New Roman"/>
                      <w:sz w:val="24"/>
                      <w:szCs w:val="24"/>
                    </w:rPr>
                    <w:t>：[5-10]%</w:t>
                  </w:r>
                </w:p>
                <w:p>
                  <w:pPr>
                    <w:spacing w:after="0" w:line="240" w:lineRule="auto"/>
                    <w:rPr>
                      <w:rFonts w:ascii="宋体" w:hAnsi="宋体" w:eastAsia="宋体" w:cs="Times New Roman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sz w:val="24"/>
                      <w:szCs w:val="24"/>
                    </w:rPr>
                    <w:t>海德福斯</w:t>
                  </w:r>
                  <w:r>
                    <w:rPr>
                      <w:rFonts w:ascii="宋体" w:hAnsi="宋体" w:eastAsia="宋体" w:cs="Times New Roman"/>
                      <w:sz w:val="24"/>
                      <w:szCs w:val="24"/>
                    </w:rPr>
                    <w:t>：[0-5]%</w:t>
                  </w:r>
                </w:p>
                <w:p>
                  <w:pPr>
                    <w:spacing w:after="0" w:line="240" w:lineRule="auto"/>
                    <w:rPr>
                      <w:rFonts w:ascii="宋体" w:hAnsi="宋体" w:eastAsia="宋体" w:cs="Times New Roman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sz w:val="24"/>
                      <w:szCs w:val="24"/>
                    </w:rPr>
                    <w:t>双</w:t>
                  </w:r>
                  <w:r>
                    <w:rPr>
                      <w:rFonts w:ascii="宋体" w:hAnsi="宋体" w:eastAsia="宋体" w:cs="Times New Roman"/>
                      <w:sz w:val="24"/>
                      <w:szCs w:val="24"/>
                    </w:rPr>
                    <w:t>方合计：[10-15]%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46" w:type="dxa"/>
                </w:tcPr>
                <w:p>
                  <w:pPr>
                    <w:adjustRightInd w:val="0"/>
                    <w:snapToGrid w:val="0"/>
                    <w:spacing w:after="0" w:line="340" w:lineRule="exact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  <w:t>工业领域液压阀市场</w:t>
                  </w:r>
                </w:p>
              </w:tc>
              <w:tc>
                <w:tcPr>
                  <w:tcW w:w="2242" w:type="dxa"/>
                </w:tcPr>
                <w:p>
                  <w:pPr>
                    <w:adjustRightInd w:val="0"/>
                    <w:snapToGrid w:val="0"/>
                    <w:spacing w:after="0" w:line="340" w:lineRule="exact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  <w:t>中国境内</w:t>
                  </w:r>
                </w:p>
              </w:tc>
              <w:tc>
                <w:tcPr>
                  <w:tcW w:w="3331" w:type="dxa"/>
                </w:tcPr>
                <w:p>
                  <w:pPr>
                    <w:spacing w:after="0" w:line="240" w:lineRule="auto"/>
                    <w:rPr>
                      <w:rFonts w:ascii="宋体" w:hAnsi="宋体" w:eastAsia="宋体" w:cs="Times New Roman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sz w:val="24"/>
                      <w:szCs w:val="24"/>
                    </w:rPr>
                    <w:t>博世</w:t>
                  </w:r>
                  <w:r>
                    <w:rPr>
                      <w:rFonts w:ascii="宋体" w:hAnsi="宋体" w:eastAsia="宋体" w:cs="Times New Roman"/>
                      <w:sz w:val="24"/>
                      <w:szCs w:val="24"/>
                    </w:rPr>
                    <w:t>：[5-10]%</w:t>
                  </w:r>
                </w:p>
                <w:p>
                  <w:pPr>
                    <w:spacing w:after="0" w:line="240" w:lineRule="auto"/>
                    <w:rPr>
                      <w:rFonts w:ascii="宋体" w:hAnsi="宋体" w:eastAsia="宋体" w:cs="Times New Roman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sz w:val="24"/>
                      <w:szCs w:val="24"/>
                    </w:rPr>
                    <w:t>海德福斯</w:t>
                  </w:r>
                  <w:r>
                    <w:rPr>
                      <w:rFonts w:ascii="宋体" w:hAnsi="宋体" w:eastAsia="宋体" w:cs="Times New Roman"/>
                      <w:sz w:val="24"/>
                      <w:szCs w:val="24"/>
                    </w:rPr>
                    <w:t>：[0-5]%</w:t>
                  </w:r>
                </w:p>
                <w:p>
                  <w:pPr>
                    <w:adjustRightInd w:val="0"/>
                    <w:snapToGrid w:val="0"/>
                    <w:spacing w:after="0" w:line="340" w:lineRule="exact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bidi="ar-AE"/>
                    </w:rPr>
                  </w:pPr>
                  <w:r>
                    <w:rPr>
                      <w:rFonts w:hint="eastAsia" w:ascii="宋体" w:hAnsi="宋体" w:eastAsia="宋体" w:cs="Times New Roman"/>
                      <w:sz w:val="24"/>
                      <w:szCs w:val="24"/>
                    </w:rPr>
                    <w:t>双</w:t>
                  </w:r>
                  <w:r>
                    <w:rPr>
                      <w:rFonts w:ascii="宋体" w:hAnsi="宋体" w:eastAsia="宋体" w:cs="Times New Roman"/>
                      <w:sz w:val="24"/>
                      <w:szCs w:val="24"/>
                    </w:rPr>
                    <w:t>方合计：[5-10</w:t>
                  </w:r>
                  <w:r>
                    <w:rPr>
                      <w:rFonts w:ascii="宋体" w:hAnsi="宋体" w:eastAsia="宋体" w:cs="Times New Roman"/>
                      <w:sz w:val="24"/>
                      <w:szCs w:val="24"/>
                      <w:lang w:val="en-US"/>
                    </w:rPr>
                    <w:t>]</w:t>
                  </w:r>
                  <w:r>
                    <w:rPr>
                      <w:rFonts w:ascii="宋体" w:hAnsi="宋体" w:eastAsia="宋体" w:cs="Times New Roman"/>
                      <w:sz w:val="24"/>
                      <w:szCs w:val="24"/>
                    </w:rPr>
                    <w:t>%</w:t>
                  </w:r>
                </w:p>
              </w:tc>
            </w:tr>
          </w:tbl>
          <w:p>
            <w:pPr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</w:tr>
    </w:tbl>
    <w:p>
      <w:pPr>
        <w:spacing w:before="120" w:beforeLines="50" w:after="120" w:afterLines="50"/>
        <w:rPr>
          <w:rFonts w:ascii="Times New Roman" w:hAnsi="Times New Roman" w:eastAsia="宋体" w:cs="Times New Roman"/>
          <w:sz w:val="21"/>
          <w:szCs w:val="21"/>
        </w:rPr>
      </w:pPr>
    </w:p>
    <w:sectPr>
      <w:pgSz w:w="12240" w:h="15840"/>
      <w:pgMar w:top="1440" w:right="1800" w:bottom="709" w:left="1800" w:header="708" w:footer="545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MS Mincho">
    <w:altName w:val="Droid Sans Japanese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Droid Sans Japanese">
    <w:panose1 w:val="020B0502000000000001"/>
    <w:charset w:val="00"/>
    <w:family w:val="auto"/>
    <w:pitch w:val="default"/>
    <w:sig w:usb0="80000000" w:usb1="08070000" w:usb2="00000010" w:usb3="00000000" w:csb0="00000001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NotTrackMoves/>
  <w:doNotTrackFormatting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06F"/>
    <w:rsid w:val="00001785"/>
    <w:rsid w:val="000020F4"/>
    <w:rsid w:val="00021CDC"/>
    <w:rsid w:val="00026221"/>
    <w:rsid w:val="00026458"/>
    <w:rsid w:val="0002711F"/>
    <w:rsid w:val="00033756"/>
    <w:rsid w:val="0003438A"/>
    <w:rsid w:val="000418E3"/>
    <w:rsid w:val="00041F27"/>
    <w:rsid w:val="000435A3"/>
    <w:rsid w:val="000524DE"/>
    <w:rsid w:val="00053524"/>
    <w:rsid w:val="00054EC1"/>
    <w:rsid w:val="00064BFF"/>
    <w:rsid w:val="00064C29"/>
    <w:rsid w:val="00066183"/>
    <w:rsid w:val="000661E9"/>
    <w:rsid w:val="00071E15"/>
    <w:rsid w:val="00074058"/>
    <w:rsid w:val="00082264"/>
    <w:rsid w:val="000839F2"/>
    <w:rsid w:val="000860A2"/>
    <w:rsid w:val="000860C5"/>
    <w:rsid w:val="0008695F"/>
    <w:rsid w:val="00087D6D"/>
    <w:rsid w:val="00091B54"/>
    <w:rsid w:val="000A36B1"/>
    <w:rsid w:val="000A7B04"/>
    <w:rsid w:val="000B5F1C"/>
    <w:rsid w:val="000B7946"/>
    <w:rsid w:val="000C18E5"/>
    <w:rsid w:val="000C73B2"/>
    <w:rsid w:val="000D1719"/>
    <w:rsid w:val="000E1A11"/>
    <w:rsid w:val="000E2884"/>
    <w:rsid w:val="000E4BF7"/>
    <w:rsid w:val="000F42BF"/>
    <w:rsid w:val="000F441C"/>
    <w:rsid w:val="000F6759"/>
    <w:rsid w:val="001029E1"/>
    <w:rsid w:val="001032F7"/>
    <w:rsid w:val="00104974"/>
    <w:rsid w:val="00113737"/>
    <w:rsid w:val="0011706B"/>
    <w:rsid w:val="001171D7"/>
    <w:rsid w:val="00122958"/>
    <w:rsid w:val="00130477"/>
    <w:rsid w:val="00131DD1"/>
    <w:rsid w:val="00142266"/>
    <w:rsid w:val="00151500"/>
    <w:rsid w:val="001525AD"/>
    <w:rsid w:val="00161BD5"/>
    <w:rsid w:val="001647D4"/>
    <w:rsid w:val="00170258"/>
    <w:rsid w:val="00174402"/>
    <w:rsid w:val="001750FE"/>
    <w:rsid w:val="00175369"/>
    <w:rsid w:val="00182C34"/>
    <w:rsid w:val="00187D38"/>
    <w:rsid w:val="001913D0"/>
    <w:rsid w:val="00191996"/>
    <w:rsid w:val="00193812"/>
    <w:rsid w:val="00197BCC"/>
    <w:rsid w:val="001A7DFE"/>
    <w:rsid w:val="001B5A55"/>
    <w:rsid w:val="001D1C9F"/>
    <w:rsid w:val="001D1D74"/>
    <w:rsid w:val="001D24B2"/>
    <w:rsid w:val="001D297B"/>
    <w:rsid w:val="001D4D74"/>
    <w:rsid w:val="001D66B5"/>
    <w:rsid w:val="001E0BE9"/>
    <w:rsid w:val="002018BC"/>
    <w:rsid w:val="002056BF"/>
    <w:rsid w:val="0020754E"/>
    <w:rsid w:val="00215368"/>
    <w:rsid w:val="002302FD"/>
    <w:rsid w:val="0023251D"/>
    <w:rsid w:val="002617F7"/>
    <w:rsid w:val="002619E8"/>
    <w:rsid w:val="002677D8"/>
    <w:rsid w:val="002817F0"/>
    <w:rsid w:val="00281D03"/>
    <w:rsid w:val="0028538D"/>
    <w:rsid w:val="002A27F3"/>
    <w:rsid w:val="002B317E"/>
    <w:rsid w:val="002B3632"/>
    <w:rsid w:val="002B41C8"/>
    <w:rsid w:val="002B67B5"/>
    <w:rsid w:val="002D1108"/>
    <w:rsid w:val="002D3661"/>
    <w:rsid w:val="002D526E"/>
    <w:rsid w:val="002E0799"/>
    <w:rsid w:val="002E17F6"/>
    <w:rsid w:val="002E3BCC"/>
    <w:rsid w:val="00300150"/>
    <w:rsid w:val="00314B83"/>
    <w:rsid w:val="00316062"/>
    <w:rsid w:val="00316936"/>
    <w:rsid w:val="003169F1"/>
    <w:rsid w:val="00334FE7"/>
    <w:rsid w:val="00340958"/>
    <w:rsid w:val="00345C69"/>
    <w:rsid w:val="00345CB3"/>
    <w:rsid w:val="00346ABB"/>
    <w:rsid w:val="003564C8"/>
    <w:rsid w:val="00361694"/>
    <w:rsid w:val="00370FB1"/>
    <w:rsid w:val="0037245C"/>
    <w:rsid w:val="003746A2"/>
    <w:rsid w:val="00375C89"/>
    <w:rsid w:val="00382DA9"/>
    <w:rsid w:val="0039283B"/>
    <w:rsid w:val="003938C1"/>
    <w:rsid w:val="003A1271"/>
    <w:rsid w:val="003A5D08"/>
    <w:rsid w:val="003A7116"/>
    <w:rsid w:val="003B450D"/>
    <w:rsid w:val="003D0A5C"/>
    <w:rsid w:val="003D2897"/>
    <w:rsid w:val="003D5ECF"/>
    <w:rsid w:val="003D72CC"/>
    <w:rsid w:val="003E6E8A"/>
    <w:rsid w:val="003F3764"/>
    <w:rsid w:val="00402E3E"/>
    <w:rsid w:val="004146CE"/>
    <w:rsid w:val="004245DB"/>
    <w:rsid w:val="0042472B"/>
    <w:rsid w:val="004318F2"/>
    <w:rsid w:val="00431B3D"/>
    <w:rsid w:val="00447CFC"/>
    <w:rsid w:val="00457236"/>
    <w:rsid w:val="0046447F"/>
    <w:rsid w:val="004772C9"/>
    <w:rsid w:val="00481152"/>
    <w:rsid w:val="004A21C9"/>
    <w:rsid w:val="004A40CA"/>
    <w:rsid w:val="004A445C"/>
    <w:rsid w:val="004B27EC"/>
    <w:rsid w:val="004C1337"/>
    <w:rsid w:val="004C6D2E"/>
    <w:rsid w:val="004E07A6"/>
    <w:rsid w:val="004E4B50"/>
    <w:rsid w:val="0050106E"/>
    <w:rsid w:val="005038E8"/>
    <w:rsid w:val="00511E51"/>
    <w:rsid w:val="005126AF"/>
    <w:rsid w:val="0051487F"/>
    <w:rsid w:val="005152DE"/>
    <w:rsid w:val="005224B2"/>
    <w:rsid w:val="00524D4D"/>
    <w:rsid w:val="005312AB"/>
    <w:rsid w:val="0053239A"/>
    <w:rsid w:val="00532DF1"/>
    <w:rsid w:val="00535591"/>
    <w:rsid w:val="00535FE4"/>
    <w:rsid w:val="00546467"/>
    <w:rsid w:val="005525FB"/>
    <w:rsid w:val="005541B6"/>
    <w:rsid w:val="0056136A"/>
    <w:rsid w:val="0056180E"/>
    <w:rsid w:val="00561D62"/>
    <w:rsid w:val="00563FFD"/>
    <w:rsid w:val="00570552"/>
    <w:rsid w:val="00571A2D"/>
    <w:rsid w:val="00571CDA"/>
    <w:rsid w:val="00582916"/>
    <w:rsid w:val="0058717C"/>
    <w:rsid w:val="005A0CF0"/>
    <w:rsid w:val="005A1EA4"/>
    <w:rsid w:val="005A23E3"/>
    <w:rsid w:val="005A72E3"/>
    <w:rsid w:val="005B02C3"/>
    <w:rsid w:val="005B02DC"/>
    <w:rsid w:val="005B0D85"/>
    <w:rsid w:val="005B2396"/>
    <w:rsid w:val="005B6265"/>
    <w:rsid w:val="005C3A3C"/>
    <w:rsid w:val="005C4E84"/>
    <w:rsid w:val="005C5902"/>
    <w:rsid w:val="005D392E"/>
    <w:rsid w:val="005D7E18"/>
    <w:rsid w:val="005E3039"/>
    <w:rsid w:val="005E5FC4"/>
    <w:rsid w:val="005F010B"/>
    <w:rsid w:val="005F056B"/>
    <w:rsid w:val="00612EA5"/>
    <w:rsid w:val="006207C7"/>
    <w:rsid w:val="0062095E"/>
    <w:rsid w:val="00620CAC"/>
    <w:rsid w:val="00620EBE"/>
    <w:rsid w:val="00627CE4"/>
    <w:rsid w:val="00640D83"/>
    <w:rsid w:val="00644704"/>
    <w:rsid w:val="00652489"/>
    <w:rsid w:val="00653F80"/>
    <w:rsid w:val="006629F7"/>
    <w:rsid w:val="006734A3"/>
    <w:rsid w:val="006853E1"/>
    <w:rsid w:val="00690CEE"/>
    <w:rsid w:val="00691A05"/>
    <w:rsid w:val="0069400F"/>
    <w:rsid w:val="0069618B"/>
    <w:rsid w:val="006B115A"/>
    <w:rsid w:val="006B3173"/>
    <w:rsid w:val="006B4B0F"/>
    <w:rsid w:val="006C07EE"/>
    <w:rsid w:val="006C1C7B"/>
    <w:rsid w:val="006C3EF6"/>
    <w:rsid w:val="006D1943"/>
    <w:rsid w:val="006D2F0E"/>
    <w:rsid w:val="006D6A1D"/>
    <w:rsid w:val="006E3550"/>
    <w:rsid w:val="006E430F"/>
    <w:rsid w:val="006E6810"/>
    <w:rsid w:val="006F39D9"/>
    <w:rsid w:val="006F7CBA"/>
    <w:rsid w:val="007063A5"/>
    <w:rsid w:val="00715C23"/>
    <w:rsid w:val="00716C85"/>
    <w:rsid w:val="00720EC6"/>
    <w:rsid w:val="00721D2F"/>
    <w:rsid w:val="00730DC5"/>
    <w:rsid w:val="00732E12"/>
    <w:rsid w:val="00746940"/>
    <w:rsid w:val="0075696E"/>
    <w:rsid w:val="00760769"/>
    <w:rsid w:val="007663D6"/>
    <w:rsid w:val="00766695"/>
    <w:rsid w:val="0077295A"/>
    <w:rsid w:val="00774458"/>
    <w:rsid w:val="00774D31"/>
    <w:rsid w:val="0077601F"/>
    <w:rsid w:val="0077741A"/>
    <w:rsid w:val="007845EE"/>
    <w:rsid w:val="00790639"/>
    <w:rsid w:val="007929BA"/>
    <w:rsid w:val="00792E51"/>
    <w:rsid w:val="007A1123"/>
    <w:rsid w:val="007B1044"/>
    <w:rsid w:val="007C2345"/>
    <w:rsid w:val="007C3328"/>
    <w:rsid w:val="007C673B"/>
    <w:rsid w:val="007D5814"/>
    <w:rsid w:val="007D75F4"/>
    <w:rsid w:val="007F6D38"/>
    <w:rsid w:val="00802906"/>
    <w:rsid w:val="00815CF8"/>
    <w:rsid w:val="008221DC"/>
    <w:rsid w:val="0082508A"/>
    <w:rsid w:val="0082591A"/>
    <w:rsid w:val="00826312"/>
    <w:rsid w:val="00826506"/>
    <w:rsid w:val="00835F10"/>
    <w:rsid w:val="00837A44"/>
    <w:rsid w:val="00855FEC"/>
    <w:rsid w:val="008661DC"/>
    <w:rsid w:val="008733B5"/>
    <w:rsid w:val="00876599"/>
    <w:rsid w:val="008767D9"/>
    <w:rsid w:val="00895B87"/>
    <w:rsid w:val="008A764D"/>
    <w:rsid w:val="008B6369"/>
    <w:rsid w:val="008D069C"/>
    <w:rsid w:val="008D144E"/>
    <w:rsid w:val="008E494F"/>
    <w:rsid w:val="008E5612"/>
    <w:rsid w:val="008F159A"/>
    <w:rsid w:val="008F5334"/>
    <w:rsid w:val="00901827"/>
    <w:rsid w:val="009068A1"/>
    <w:rsid w:val="00907543"/>
    <w:rsid w:val="00907F83"/>
    <w:rsid w:val="0091107C"/>
    <w:rsid w:val="0091263F"/>
    <w:rsid w:val="00916A6E"/>
    <w:rsid w:val="009175D4"/>
    <w:rsid w:val="009225AF"/>
    <w:rsid w:val="00922AC2"/>
    <w:rsid w:val="00925B9C"/>
    <w:rsid w:val="009260DA"/>
    <w:rsid w:val="00930E2A"/>
    <w:rsid w:val="0093164E"/>
    <w:rsid w:val="00935670"/>
    <w:rsid w:val="00935D0C"/>
    <w:rsid w:val="00942BEA"/>
    <w:rsid w:val="00945C50"/>
    <w:rsid w:val="00950B17"/>
    <w:rsid w:val="00952DC4"/>
    <w:rsid w:val="00953C0F"/>
    <w:rsid w:val="009576BE"/>
    <w:rsid w:val="00972A08"/>
    <w:rsid w:val="00972CA1"/>
    <w:rsid w:val="00976A3C"/>
    <w:rsid w:val="00984143"/>
    <w:rsid w:val="009870A6"/>
    <w:rsid w:val="00992F70"/>
    <w:rsid w:val="009974AA"/>
    <w:rsid w:val="009A66FD"/>
    <w:rsid w:val="009B35A5"/>
    <w:rsid w:val="009B431D"/>
    <w:rsid w:val="009B4F19"/>
    <w:rsid w:val="009B51B6"/>
    <w:rsid w:val="009C1712"/>
    <w:rsid w:val="009C31BB"/>
    <w:rsid w:val="009D0AF3"/>
    <w:rsid w:val="009D3D5A"/>
    <w:rsid w:val="009D55CA"/>
    <w:rsid w:val="009E5BF9"/>
    <w:rsid w:val="009F3DA9"/>
    <w:rsid w:val="009F544D"/>
    <w:rsid w:val="00A00955"/>
    <w:rsid w:val="00A03F6C"/>
    <w:rsid w:val="00A04809"/>
    <w:rsid w:val="00A0579E"/>
    <w:rsid w:val="00A10506"/>
    <w:rsid w:val="00A16C02"/>
    <w:rsid w:val="00A2050C"/>
    <w:rsid w:val="00A27F2B"/>
    <w:rsid w:val="00A34ADE"/>
    <w:rsid w:val="00A34D83"/>
    <w:rsid w:val="00A4006C"/>
    <w:rsid w:val="00A46A3F"/>
    <w:rsid w:val="00A47788"/>
    <w:rsid w:val="00A5306F"/>
    <w:rsid w:val="00A62EE7"/>
    <w:rsid w:val="00A67952"/>
    <w:rsid w:val="00A7177B"/>
    <w:rsid w:val="00A7339F"/>
    <w:rsid w:val="00A74CD1"/>
    <w:rsid w:val="00A75906"/>
    <w:rsid w:val="00A831FD"/>
    <w:rsid w:val="00A83E0F"/>
    <w:rsid w:val="00A90E27"/>
    <w:rsid w:val="00AA2F59"/>
    <w:rsid w:val="00AA3EEB"/>
    <w:rsid w:val="00AA6D67"/>
    <w:rsid w:val="00AA7A19"/>
    <w:rsid w:val="00AB1EA5"/>
    <w:rsid w:val="00AC1531"/>
    <w:rsid w:val="00AD1C2B"/>
    <w:rsid w:val="00AD33A0"/>
    <w:rsid w:val="00AD43A4"/>
    <w:rsid w:val="00AD52B4"/>
    <w:rsid w:val="00AE2D98"/>
    <w:rsid w:val="00AE32B3"/>
    <w:rsid w:val="00AE53BE"/>
    <w:rsid w:val="00AF0CA2"/>
    <w:rsid w:val="00AF11F4"/>
    <w:rsid w:val="00AF1F49"/>
    <w:rsid w:val="00AF3A86"/>
    <w:rsid w:val="00B03846"/>
    <w:rsid w:val="00B06C1D"/>
    <w:rsid w:val="00B06D72"/>
    <w:rsid w:val="00B11045"/>
    <w:rsid w:val="00B134C4"/>
    <w:rsid w:val="00B27052"/>
    <w:rsid w:val="00B27DD7"/>
    <w:rsid w:val="00B30A2B"/>
    <w:rsid w:val="00B31204"/>
    <w:rsid w:val="00B43252"/>
    <w:rsid w:val="00B61127"/>
    <w:rsid w:val="00B731FC"/>
    <w:rsid w:val="00B73737"/>
    <w:rsid w:val="00B7543C"/>
    <w:rsid w:val="00B82FF6"/>
    <w:rsid w:val="00B83CD0"/>
    <w:rsid w:val="00B875B8"/>
    <w:rsid w:val="00B9434A"/>
    <w:rsid w:val="00BA48AB"/>
    <w:rsid w:val="00BB7E5B"/>
    <w:rsid w:val="00BC0D10"/>
    <w:rsid w:val="00BC1FC8"/>
    <w:rsid w:val="00BD17F8"/>
    <w:rsid w:val="00BD50FC"/>
    <w:rsid w:val="00BD638A"/>
    <w:rsid w:val="00BD7F25"/>
    <w:rsid w:val="00BE466D"/>
    <w:rsid w:val="00BF016A"/>
    <w:rsid w:val="00BF2125"/>
    <w:rsid w:val="00BF2251"/>
    <w:rsid w:val="00BF2494"/>
    <w:rsid w:val="00BF2D0C"/>
    <w:rsid w:val="00BF5029"/>
    <w:rsid w:val="00C02B9F"/>
    <w:rsid w:val="00C03537"/>
    <w:rsid w:val="00C210DB"/>
    <w:rsid w:val="00C21BDC"/>
    <w:rsid w:val="00C233A0"/>
    <w:rsid w:val="00C40B78"/>
    <w:rsid w:val="00C43F73"/>
    <w:rsid w:val="00C447E2"/>
    <w:rsid w:val="00C52B41"/>
    <w:rsid w:val="00C549B1"/>
    <w:rsid w:val="00C552AD"/>
    <w:rsid w:val="00C66F53"/>
    <w:rsid w:val="00C670ED"/>
    <w:rsid w:val="00C71FAA"/>
    <w:rsid w:val="00C73614"/>
    <w:rsid w:val="00C81F93"/>
    <w:rsid w:val="00C82BBE"/>
    <w:rsid w:val="00C87663"/>
    <w:rsid w:val="00CA4C1D"/>
    <w:rsid w:val="00CB28ED"/>
    <w:rsid w:val="00CB569B"/>
    <w:rsid w:val="00CC1DCD"/>
    <w:rsid w:val="00CD025F"/>
    <w:rsid w:val="00CD06A3"/>
    <w:rsid w:val="00CD1355"/>
    <w:rsid w:val="00CD6A02"/>
    <w:rsid w:val="00CE1E63"/>
    <w:rsid w:val="00CE4EB5"/>
    <w:rsid w:val="00CF0F7F"/>
    <w:rsid w:val="00D007B3"/>
    <w:rsid w:val="00D11851"/>
    <w:rsid w:val="00D14CC0"/>
    <w:rsid w:val="00D24222"/>
    <w:rsid w:val="00D350D3"/>
    <w:rsid w:val="00D4315F"/>
    <w:rsid w:val="00D471E7"/>
    <w:rsid w:val="00D6062B"/>
    <w:rsid w:val="00D63B59"/>
    <w:rsid w:val="00D77A05"/>
    <w:rsid w:val="00D808CE"/>
    <w:rsid w:val="00D8177E"/>
    <w:rsid w:val="00D850EB"/>
    <w:rsid w:val="00D924F1"/>
    <w:rsid w:val="00DA2146"/>
    <w:rsid w:val="00DA2783"/>
    <w:rsid w:val="00DA34F8"/>
    <w:rsid w:val="00DB482A"/>
    <w:rsid w:val="00DB4C50"/>
    <w:rsid w:val="00DB6A9A"/>
    <w:rsid w:val="00DC2A6A"/>
    <w:rsid w:val="00DC3F9E"/>
    <w:rsid w:val="00DD2684"/>
    <w:rsid w:val="00DD6396"/>
    <w:rsid w:val="00DD7400"/>
    <w:rsid w:val="00DE39A5"/>
    <w:rsid w:val="00DE5E45"/>
    <w:rsid w:val="00DE7041"/>
    <w:rsid w:val="00DF5A8E"/>
    <w:rsid w:val="00DF7CA6"/>
    <w:rsid w:val="00E01704"/>
    <w:rsid w:val="00E0787F"/>
    <w:rsid w:val="00E079F8"/>
    <w:rsid w:val="00E1343B"/>
    <w:rsid w:val="00E13C10"/>
    <w:rsid w:val="00E21DA9"/>
    <w:rsid w:val="00E22851"/>
    <w:rsid w:val="00E305CB"/>
    <w:rsid w:val="00E40EA6"/>
    <w:rsid w:val="00E473DA"/>
    <w:rsid w:val="00E50F94"/>
    <w:rsid w:val="00E55AFE"/>
    <w:rsid w:val="00E57734"/>
    <w:rsid w:val="00E630DD"/>
    <w:rsid w:val="00E646C6"/>
    <w:rsid w:val="00E64AA3"/>
    <w:rsid w:val="00E65804"/>
    <w:rsid w:val="00E75858"/>
    <w:rsid w:val="00E8139C"/>
    <w:rsid w:val="00E82954"/>
    <w:rsid w:val="00E84601"/>
    <w:rsid w:val="00E863A8"/>
    <w:rsid w:val="00E87BC5"/>
    <w:rsid w:val="00E9199E"/>
    <w:rsid w:val="00EA0D34"/>
    <w:rsid w:val="00EA2905"/>
    <w:rsid w:val="00EA46CB"/>
    <w:rsid w:val="00EB1EDF"/>
    <w:rsid w:val="00EB3068"/>
    <w:rsid w:val="00EC003A"/>
    <w:rsid w:val="00ED380F"/>
    <w:rsid w:val="00ED3D17"/>
    <w:rsid w:val="00EE24DE"/>
    <w:rsid w:val="00EE509C"/>
    <w:rsid w:val="00EE6EB7"/>
    <w:rsid w:val="00EE7E6F"/>
    <w:rsid w:val="00EF2592"/>
    <w:rsid w:val="00EF26B0"/>
    <w:rsid w:val="00F0450D"/>
    <w:rsid w:val="00F0519E"/>
    <w:rsid w:val="00F0527A"/>
    <w:rsid w:val="00F06003"/>
    <w:rsid w:val="00F11AF8"/>
    <w:rsid w:val="00F167EE"/>
    <w:rsid w:val="00F25A84"/>
    <w:rsid w:val="00F32AE2"/>
    <w:rsid w:val="00F35C37"/>
    <w:rsid w:val="00F40FB4"/>
    <w:rsid w:val="00F45D26"/>
    <w:rsid w:val="00F56EB1"/>
    <w:rsid w:val="00F57A2B"/>
    <w:rsid w:val="00F60F2A"/>
    <w:rsid w:val="00F61221"/>
    <w:rsid w:val="00F81026"/>
    <w:rsid w:val="00F8134E"/>
    <w:rsid w:val="00F8299C"/>
    <w:rsid w:val="00F93F1A"/>
    <w:rsid w:val="00F96DB8"/>
    <w:rsid w:val="00FA6B97"/>
    <w:rsid w:val="00FB7123"/>
    <w:rsid w:val="00FC3250"/>
    <w:rsid w:val="00FC3866"/>
    <w:rsid w:val="00FD1E22"/>
    <w:rsid w:val="00FD7E60"/>
    <w:rsid w:val="00FE6F5A"/>
    <w:rsid w:val="00FF52FC"/>
    <w:rsid w:val="00FF675F"/>
    <w:rsid w:val="DBBF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qFormat="1" w:unhideWhenUsed="0" w:uiPriority="0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SG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link w:val="19"/>
    <w:unhideWhenUsed/>
    <w:qFormat/>
    <w:uiPriority w:val="99"/>
    <w:pPr>
      <w:spacing w:after="0" w:line="240" w:lineRule="auto"/>
      <w:ind w:left="720"/>
    </w:pPr>
    <w:rPr>
      <w:rFonts w:ascii="Calibri" w:hAnsi="Calibri" w:eastAsia="MS Mincho" w:cs="Times New Roman"/>
      <w:sz w:val="20"/>
      <w:szCs w:val="20"/>
      <w:lang w:eastAsia="en-US"/>
    </w:rPr>
  </w:style>
  <w:style w:type="paragraph" w:styleId="3">
    <w:name w:val="annotation text"/>
    <w:basedOn w:val="1"/>
    <w:link w:val="22"/>
    <w:unhideWhenUsed/>
    <w:qFormat/>
    <w:uiPriority w:val="99"/>
  </w:style>
  <w:style w:type="paragraph" w:styleId="4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header"/>
    <w:basedOn w:val="1"/>
    <w:link w:val="15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7">
    <w:name w:val="footnote text"/>
    <w:basedOn w:val="1"/>
    <w:link w:val="17"/>
    <w:qFormat/>
    <w:uiPriority w:val="0"/>
    <w:pPr>
      <w:widowControl w:val="0"/>
      <w:snapToGrid w:val="0"/>
      <w:spacing w:after="0" w:line="240" w:lineRule="auto"/>
    </w:pPr>
    <w:rPr>
      <w:rFonts w:ascii="Times New Roman" w:hAnsi="Times New Roman" w:eastAsia="宋体" w:cs="Times New Roman"/>
      <w:kern w:val="2"/>
      <w:sz w:val="18"/>
      <w:szCs w:val="18"/>
    </w:rPr>
  </w:style>
  <w:style w:type="paragraph" w:styleId="8">
    <w:name w:val="annotation subject"/>
    <w:basedOn w:val="3"/>
    <w:next w:val="3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qFormat/>
    <w:uiPriority w:val="99"/>
    <w:rPr>
      <w:color w:val="0000FF"/>
      <w:u w:val="single"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styleId="14">
    <w:name w:val="footnote reference"/>
    <w:qFormat/>
    <w:uiPriority w:val="99"/>
    <w:rPr>
      <w:vertAlign w:val="superscript"/>
    </w:rPr>
  </w:style>
  <w:style w:type="character" w:customStyle="1" w:styleId="15">
    <w:name w:val="页眉 字符"/>
    <w:basedOn w:val="11"/>
    <w:link w:val="6"/>
    <w:qFormat/>
    <w:uiPriority w:val="99"/>
  </w:style>
  <w:style w:type="character" w:customStyle="1" w:styleId="16">
    <w:name w:val="页脚 字符"/>
    <w:basedOn w:val="11"/>
    <w:link w:val="5"/>
    <w:qFormat/>
    <w:uiPriority w:val="99"/>
  </w:style>
  <w:style w:type="character" w:customStyle="1" w:styleId="17">
    <w:name w:val="脚注文本 字符"/>
    <w:basedOn w:val="11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  <w:lang w:bidi="ar-SA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正文缩进 字符"/>
    <w:link w:val="2"/>
    <w:qFormat/>
    <w:uiPriority w:val="99"/>
    <w:rPr>
      <w:rFonts w:ascii="Calibri" w:hAnsi="Calibri" w:eastAsia="MS Mincho" w:cs="Times New Roman"/>
      <w:sz w:val="20"/>
      <w:szCs w:val="20"/>
      <w:lang w:eastAsia="en-US"/>
    </w:rPr>
  </w:style>
  <w:style w:type="paragraph" w:customStyle="1" w:styleId="20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="宋体" w:cs="Times New Roman"/>
      <w:kern w:val="2"/>
      <w:sz w:val="21"/>
      <w:szCs w:val="24"/>
      <w:lang w:val="en-SG" w:eastAsia="zh-CN" w:bidi="ar-SA"/>
    </w:rPr>
  </w:style>
  <w:style w:type="character" w:customStyle="1" w:styleId="21">
    <w:name w:val="批注框文本 字符"/>
    <w:basedOn w:val="11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2">
    <w:name w:val="批注文字 字符"/>
    <w:basedOn w:val="11"/>
    <w:link w:val="3"/>
    <w:qFormat/>
    <w:uiPriority w:val="99"/>
  </w:style>
  <w:style w:type="character" w:customStyle="1" w:styleId="23">
    <w:name w:val="批注主题 字符"/>
    <w:basedOn w:val="22"/>
    <w:link w:val="8"/>
    <w:semiHidden/>
    <w:qFormat/>
    <w:uiPriority w:val="99"/>
    <w:rPr>
      <w:b/>
      <w:bCs/>
    </w:rPr>
  </w:style>
  <w:style w:type="character" w:customStyle="1" w:styleId="24">
    <w:name w:val="未处理的提及1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707</Characters>
  <Lines>5</Lines>
  <Paragraphs>1</Paragraphs>
  <TotalTime>5</TotalTime>
  <ScaleCrop>false</ScaleCrop>
  <LinksUpToDate>false</LinksUpToDate>
  <CharactersWithSpaces>829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2022-09-15T19:57:00Z</dcterms:created>
  <dc:creator>Yuen, Justin</dc:creator>
  <cp:lastModifiedBy>oa</cp:lastModifiedBy>
  <dcterms:modified xsi:type="dcterms:W3CDTF">2022-09-16T10:34:54Z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10700678</vt:lpwstr>
  </property>
  <property fmtid="{D5CDD505-2E9C-101B-9397-08002B2CF9AE}" pid="3" name="DEDocumentLocation">
    <vt:lpwstr>C:\Users\kgooi\AppData\Local\Linklaters\DocExplorer\Attachments\210315_嘉里物流简易案件公示表.docx</vt:lpwstr>
  </property>
  <property fmtid="{D5CDD505-2E9C-101B-9397-08002B2CF9AE}" pid="4" name="Document Number">
    <vt:lpwstr>A44014988</vt:lpwstr>
  </property>
  <property fmtid="{D5CDD505-2E9C-101B-9397-08002B2CF9AE}" pid="5" name="Last Modified">
    <vt:lpwstr>16 Mar 2021</vt:lpwstr>
  </property>
  <property fmtid="{D5CDD505-2E9C-101B-9397-08002B2CF9AE}" pid="6" name="Matter Number">
    <vt:lpwstr>L-305900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ObjectID">
    <vt:lpwstr>09001dc89584f23d</vt:lpwstr>
  </property>
  <property fmtid="{D5CDD505-2E9C-101B-9397-08002B2CF9AE}" pid="10" name="KSOProductBuildVer">
    <vt:lpwstr>2052-11.8.2.10552</vt:lpwstr>
  </property>
</Properties>
</file>