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87BC6" w14:textId="77777777" w:rsidR="00892C96" w:rsidRDefault="00A66B61">
      <w:pPr>
        <w:jc w:val="center"/>
        <w:rPr>
          <w:rFonts w:ascii="黑体" w:eastAsia="黑体" w:hAnsi="黑体" w:cs="黑体"/>
          <w:bCs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892C96" w14:paraId="5FB87BCA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4B12901" w14:textId="77777777" w:rsidR="00892C96" w:rsidRDefault="00A66B6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B7EEF8B" w14:textId="77777777" w:rsidR="00892C96" w:rsidRDefault="00644897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644897">
              <w:rPr>
                <w:rFonts w:ascii="宋体" w:hAnsi="宋体" w:cs="宋体" w:hint="eastAsia"/>
                <w:szCs w:val="21"/>
              </w:rPr>
              <w:t>丰田通商株式会社收购</w:t>
            </w:r>
            <w:r w:rsidRPr="00644897">
              <w:rPr>
                <w:szCs w:val="21"/>
              </w:rPr>
              <w:t>Good Life Design Co., Ltd.</w:t>
            </w:r>
            <w:r w:rsidRPr="00644897">
              <w:rPr>
                <w:rFonts w:ascii="宋体" w:hAnsi="宋体" w:cs="宋体" w:hint="eastAsia"/>
                <w:szCs w:val="21"/>
              </w:rPr>
              <w:t>股权案</w:t>
            </w:r>
            <w:r w:rsidR="00A66B61">
              <w:rPr>
                <w:rFonts w:ascii="宋体" w:hAnsi="宋体" w:cs="宋体" w:hint="eastAsia"/>
                <w:szCs w:val="21"/>
              </w:rPr>
              <w:t>（“</w:t>
            </w:r>
            <w:r w:rsidR="00A66B61">
              <w:rPr>
                <w:rFonts w:ascii="宋体" w:hAnsi="宋体" w:cs="宋体" w:hint="eastAsia"/>
                <w:b/>
                <w:szCs w:val="21"/>
              </w:rPr>
              <w:t>本交易</w:t>
            </w:r>
            <w:r w:rsidR="00A66B61">
              <w:rPr>
                <w:rFonts w:ascii="宋体" w:hAnsi="宋体" w:cs="宋体" w:hint="eastAsia"/>
                <w:szCs w:val="21"/>
              </w:rPr>
              <w:t>”）</w:t>
            </w:r>
          </w:p>
        </w:tc>
      </w:tr>
      <w:tr w:rsidR="00892C96" w14:paraId="7D413E9A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371DB7C" w14:textId="77777777" w:rsidR="00892C96" w:rsidRDefault="00A66B6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bookmarkStart w:id="1" w:name="_Hlk116402234"/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1FDFB7E" w14:textId="64B71D0F" w:rsidR="009A24ED" w:rsidRDefault="00644897">
            <w:pPr>
              <w:widowControl w:val="0"/>
              <w:adjustRightInd w:val="0"/>
              <w:snapToGrid w:val="0"/>
              <w:spacing w:after="0"/>
            </w:pPr>
            <w:r w:rsidRPr="00644897">
              <w:rPr>
                <w:rFonts w:ascii="宋体" w:hAnsi="宋体" w:cs="宋体" w:hint="eastAsia"/>
                <w:szCs w:val="21"/>
              </w:rPr>
              <w:t>丰田通商株式会社</w:t>
            </w:r>
            <w:r>
              <w:rPr>
                <w:rFonts w:ascii="宋体" w:hAnsi="宋体" w:cs="宋体" w:hint="eastAsia"/>
                <w:szCs w:val="21"/>
              </w:rPr>
              <w:t>（“</w:t>
            </w:r>
            <w:r w:rsidRPr="00644897">
              <w:rPr>
                <w:rFonts w:ascii="宋体" w:hAnsi="宋体" w:cs="宋体" w:hint="eastAsia"/>
                <w:b/>
                <w:szCs w:val="21"/>
              </w:rPr>
              <w:t>丰田通商</w:t>
            </w:r>
            <w:r>
              <w:rPr>
                <w:rFonts w:ascii="宋体" w:hAnsi="宋体" w:cs="宋体" w:hint="eastAsia"/>
                <w:szCs w:val="21"/>
              </w:rPr>
              <w:t>”）</w:t>
            </w:r>
            <w:r>
              <w:rPr>
                <w:rFonts w:hint="eastAsia"/>
              </w:rPr>
              <w:t>与</w:t>
            </w:r>
            <w:r w:rsidRPr="00644897">
              <w:rPr>
                <w:rFonts w:hint="eastAsia"/>
              </w:rPr>
              <w:t>丰田汽车公司（“</w:t>
            </w:r>
            <w:r w:rsidRPr="00644897">
              <w:rPr>
                <w:rFonts w:hint="eastAsia"/>
                <w:b/>
              </w:rPr>
              <w:t>丰田汽车</w:t>
            </w:r>
            <w:r w:rsidRPr="00644897">
              <w:rPr>
                <w:rFonts w:hint="eastAsia"/>
              </w:rPr>
              <w:t>”）</w:t>
            </w:r>
            <w:r>
              <w:rPr>
                <w:rFonts w:hint="eastAsia"/>
              </w:rPr>
              <w:t>和三菱商事株式会社（“</w:t>
            </w:r>
            <w:r w:rsidRPr="004D6E5C">
              <w:rPr>
                <w:rFonts w:hint="eastAsia"/>
                <w:b/>
              </w:rPr>
              <w:t>三菱商事</w:t>
            </w:r>
            <w:r>
              <w:rPr>
                <w:rFonts w:hint="eastAsia"/>
              </w:rPr>
              <w:t>”）分别签署协议。根据协议，</w:t>
            </w:r>
            <w:r w:rsidRPr="00644897">
              <w:rPr>
                <w:rFonts w:ascii="宋体" w:hAnsi="宋体" w:cs="宋体" w:hint="eastAsia"/>
                <w:szCs w:val="21"/>
              </w:rPr>
              <w:t>丰田通商</w:t>
            </w:r>
            <w:r>
              <w:rPr>
                <w:rFonts w:ascii="宋体" w:hAnsi="宋体" w:cs="宋体" w:hint="eastAsia"/>
                <w:szCs w:val="21"/>
              </w:rPr>
              <w:t>拟收购目前</w:t>
            </w:r>
            <w:r>
              <w:rPr>
                <w:rFonts w:hint="eastAsia"/>
              </w:rPr>
              <w:t>三菱商事</w:t>
            </w:r>
            <w:r w:rsidR="007C64B2">
              <w:rPr>
                <w:rFonts w:hint="eastAsia"/>
              </w:rPr>
              <w:t>持有的</w:t>
            </w:r>
            <w:r w:rsidRPr="009A24ED">
              <w:t xml:space="preserve">Good Life Design </w:t>
            </w:r>
            <w:r w:rsidRPr="009A24ED">
              <w:rPr>
                <w:rFonts w:hint="eastAsia"/>
              </w:rPr>
              <w:t>CO</w:t>
            </w:r>
            <w:r w:rsidRPr="009A24ED">
              <w:t>., Ltd.</w:t>
            </w:r>
            <w:r w:rsidRPr="009A24ED">
              <w:rPr>
                <w:rFonts w:hint="eastAsia"/>
              </w:rPr>
              <w:t>（</w:t>
            </w:r>
            <w:r w:rsidRPr="009A24ED">
              <w:t>“</w:t>
            </w:r>
            <w:r w:rsidRPr="009A24ED">
              <w:rPr>
                <w:b/>
              </w:rPr>
              <w:t>GLD</w:t>
            </w:r>
            <w:r w:rsidRPr="009A24ED">
              <w:t>”</w:t>
            </w:r>
            <w:r w:rsidRPr="009A24ED">
              <w:rPr>
                <w:rFonts w:hint="eastAsia"/>
              </w:rPr>
              <w:t>）的</w:t>
            </w:r>
            <w:r>
              <w:rPr>
                <w:rFonts w:hint="eastAsia"/>
              </w:rPr>
              <w:t>全部</w:t>
            </w:r>
            <w:r>
              <w:rPr>
                <w:rFonts w:hint="eastAsia"/>
              </w:rPr>
              <w:t>4</w:t>
            </w:r>
            <w:r>
              <w:t>9.0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的</w:t>
            </w:r>
            <w:r w:rsidR="00FF3CD7">
              <w:rPr>
                <w:rFonts w:hint="eastAsia"/>
              </w:rPr>
              <w:t>股权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GLD</w:t>
            </w:r>
            <w:r w:rsidR="009A24ED">
              <w:rPr>
                <w:rFonts w:hint="eastAsia"/>
              </w:rPr>
              <w:t>在日本从事医疗和福利相关业务。</w:t>
            </w:r>
          </w:p>
          <w:p w14:paraId="07A5C347" w14:textId="14CC1ECF" w:rsidR="00892C96" w:rsidRDefault="00A66B61" w:rsidP="009A24ED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本</w:t>
            </w:r>
            <w:r>
              <w:rPr>
                <w:rFonts w:ascii="宋体" w:hAnsi="宋体" w:cs="宋体" w:hint="eastAsia"/>
              </w:rPr>
              <w:t>交易</w:t>
            </w:r>
            <w:r w:rsidR="009A24ED">
              <w:rPr>
                <w:rFonts w:ascii="宋体" w:hAnsi="宋体" w:cs="宋体" w:hint="eastAsia"/>
              </w:rPr>
              <w:t>前</w:t>
            </w:r>
            <w:r>
              <w:rPr>
                <w:rFonts w:ascii="宋体" w:hAnsi="宋体" w:cs="宋体" w:hint="eastAsia"/>
              </w:rPr>
              <w:t>，</w:t>
            </w:r>
            <w:r w:rsidR="009A24ED" w:rsidRPr="00644897">
              <w:rPr>
                <w:rFonts w:hint="eastAsia"/>
              </w:rPr>
              <w:t>丰田汽车</w:t>
            </w:r>
            <w:r>
              <w:rPr>
                <w:rFonts w:hint="eastAsia"/>
              </w:rPr>
              <w:t>和</w:t>
            </w:r>
            <w:r w:rsidR="009A24ED">
              <w:rPr>
                <w:rFonts w:hint="eastAsia"/>
              </w:rPr>
              <w:t>三菱商事分别持有</w:t>
            </w:r>
            <w:r w:rsidR="009A24ED">
              <w:rPr>
                <w:rFonts w:hint="eastAsia"/>
              </w:rPr>
              <w:t>GLD</w:t>
            </w:r>
            <w:r w:rsidR="009A24ED">
              <w:t xml:space="preserve"> 51.0%</w:t>
            </w:r>
            <w:r w:rsidR="009A24ED">
              <w:rPr>
                <w:rFonts w:hint="eastAsia"/>
              </w:rPr>
              <w:t>和</w:t>
            </w:r>
            <w:r w:rsidR="009A24ED">
              <w:rPr>
                <w:rFonts w:hint="eastAsia"/>
              </w:rPr>
              <w:t>4</w:t>
            </w:r>
            <w:r w:rsidR="009A24ED">
              <w:t>9.0%</w:t>
            </w:r>
            <w:r w:rsidR="009A24ED">
              <w:rPr>
                <w:rFonts w:hint="eastAsia"/>
              </w:rPr>
              <w:t>的</w:t>
            </w:r>
            <w:r w:rsidR="00FF3CD7">
              <w:rPr>
                <w:rFonts w:hint="eastAsia"/>
              </w:rPr>
              <w:t>股权</w:t>
            </w:r>
            <w:r w:rsidR="009A24ED">
              <w:rPr>
                <w:rFonts w:hint="eastAsia"/>
              </w:rPr>
              <w:t>，并共同控制</w:t>
            </w:r>
            <w:r w:rsidR="009A24ED">
              <w:rPr>
                <w:rFonts w:hint="eastAsia"/>
              </w:rPr>
              <w:t>GLD</w:t>
            </w:r>
            <w:r w:rsidR="009A24ED">
              <w:rPr>
                <w:rFonts w:hint="eastAsia"/>
              </w:rPr>
              <w:t>。本交易后，</w:t>
            </w:r>
            <w:r w:rsidR="009A24ED" w:rsidRPr="00644897">
              <w:rPr>
                <w:rFonts w:hint="eastAsia"/>
              </w:rPr>
              <w:t>丰田汽车</w:t>
            </w:r>
            <w:r w:rsidR="009A24ED">
              <w:rPr>
                <w:rFonts w:hint="eastAsia"/>
              </w:rPr>
              <w:t>和</w:t>
            </w:r>
            <w:r w:rsidR="009A24ED" w:rsidRPr="00644897">
              <w:rPr>
                <w:rFonts w:ascii="宋体" w:hAnsi="宋体" w:cs="宋体" w:hint="eastAsia"/>
                <w:szCs w:val="21"/>
              </w:rPr>
              <w:t>丰田通商</w:t>
            </w:r>
            <w:r>
              <w:rPr>
                <w:rFonts w:hint="eastAsia"/>
              </w:rPr>
              <w:t>将分别持有</w:t>
            </w:r>
            <w:r w:rsidR="009A24ED">
              <w:rPr>
                <w:rFonts w:hint="eastAsia"/>
              </w:rPr>
              <w:t>GLD</w:t>
            </w:r>
            <w:r w:rsidR="009A24ED">
              <w:t xml:space="preserve"> 51.0%</w:t>
            </w:r>
            <w:r w:rsidR="009A24ED">
              <w:rPr>
                <w:rFonts w:hint="eastAsia"/>
              </w:rPr>
              <w:t>和</w:t>
            </w:r>
            <w:r w:rsidR="009A24ED">
              <w:rPr>
                <w:rFonts w:hint="eastAsia"/>
              </w:rPr>
              <w:t>4</w:t>
            </w:r>
            <w:r w:rsidR="009A24ED">
              <w:t>9.0%</w:t>
            </w:r>
            <w:r w:rsidR="009A24ED">
              <w:rPr>
                <w:rFonts w:hint="eastAsia"/>
              </w:rPr>
              <w:t>的</w:t>
            </w:r>
            <w:r w:rsidR="00FF3CD7">
              <w:rPr>
                <w:rFonts w:hint="eastAsia"/>
              </w:rPr>
              <w:t>股权</w:t>
            </w:r>
            <w:r w:rsidR="009A24ED">
              <w:rPr>
                <w:rFonts w:hint="eastAsia"/>
              </w:rPr>
              <w:t>，并共同控制</w:t>
            </w:r>
            <w:r w:rsidR="009A24ED">
              <w:rPr>
                <w:rFonts w:hint="eastAsia"/>
              </w:rPr>
              <w:t>GLD</w:t>
            </w:r>
            <w:r>
              <w:rPr>
                <w:rFonts w:hint="eastAsia"/>
              </w:rPr>
              <w:t>。</w:t>
            </w:r>
          </w:p>
        </w:tc>
      </w:tr>
      <w:bookmarkEnd w:id="1"/>
      <w:tr w:rsidR="009A24ED" w14:paraId="73C74DF9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B0B998A" w14:textId="77777777" w:rsidR="009A24ED" w:rsidRDefault="009A24E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70E1A94" w14:textId="77777777" w:rsidR="009A24ED" w:rsidRDefault="009A24E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/>
              </w:rPr>
              <w:t xml:space="preserve"> </w:t>
            </w:r>
            <w:r w:rsidRPr="00644897">
              <w:rPr>
                <w:rFonts w:ascii="宋体" w:hAnsi="宋体" w:cs="宋体" w:hint="eastAsia"/>
                <w:szCs w:val="21"/>
              </w:rPr>
              <w:t>丰田通商</w:t>
            </w:r>
          </w:p>
        </w:tc>
        <w:tc>
          <w:tcPr>
            <w:tcW w:w="6093" w:type="dxa"/>
            <w:vAlign w:val="center"/>
          </w:tcPr>
          <w:p w14:paraId="131E5245" w14:textId="77777777" w:rsidR="009A24ED" w:rsidRDefault="009A24ED">
            <w:pPr>
              <w:pStyle w:val="a0"/>
              <w:adjustRightInd w:val="0"/>
              <w:snapToGrid w:val="0"/>
              <w:spacing w:after="0"/>
              <w:rPr>
                <w:lang w:eastAsia="zh-CN"/>
              </w:rPr>
            </w:pPr>
            <w:r w:rsidRPr="00644897">
              <w:rPr>
                <w:rFonts w:ascii="宋体" w:hAnsi="宋体" w:cs="宋体" w:hint="eastAsia"/>
                <w:szCs w:val="21"/>
                <w:lang w:eastAsia="zh-CN"/>
              </w:rPr>
              <w:t>丰田通商</w:t>
            </w:r>
            <w:r>
              <w:rPr>
                <w:rFonts w:ascii="宋体" w:hAnsi="宋体" w:cs="宋体" w:hint="eastAsia"/>
                <w:lang w:eastAsia="zh-CN"/>
              </w:rPr>
              <w:t>于</w:t>
            </w:r>
            <w:r>
              <w:rPr>
                <w:rFonts w:ascii="宋体" w:hAnsi="宋体" w:cs="宋体"/>
                <w:lang w:val="en-US" w:eastAsia="zh-CN"/>
              </w:rPr>
              <w:t>1948</w:t>
            </w:r>
            <w:r>
              <w:rPr>
                <w:rFonts w:ascii="宋体" w:hAnsi="宋体" w:cs="宋体" w:hint="eastAsia"/>
                <w:lang w:eastAsia="zh-CN"/>
              </w:rPr>
              <w:t>年</w:t>
            </w:r>
            <w:r>
              <w:rPr>
                <w:rFonts w:ascii="宋体" w:hAnsi="宋体" w:cs="宋体"/>
                <w:lang w:val="en-US" w:eastAsia="zh-CN"/>
              </w:rPr>
              <w:t>7</w:t>
            </w:r>
            <w:r>
              <w:rPr>
                <w:rFonts w:ascii="宋体" w:hAnsi="宋体" w:cs="宋体" w:hint="eastAsia"/>
                <w:lang w:eastAsia="zh-CN"/>
              </w:rPr>
              <w:t>月</w:t>
            </w:r>
            <w:r>
              <w:rPr>
                <w:rFonts w:ascii="宋体" w:hAnsi="宋体" w:cs="宋体"/>
                <w:lang w:val="en-US" w:eastAsia="zh-CN"/>
              </w:rPr>
              <w:t>1</w:t>
            </w:r>
            <w:r>
              <w:rPr>
                <w:rFonts w:ascii="宋体" w:hAnsi="宋体" w:cs="宋体" w:hint="eastAsia"/>
                <w:lang w:eastAsia="zh-CN"/>
              </w:rPr>
              <w:t>日成立于日本，为</w:t>
            </w:r>
            <w:r>
              <w:rPr>
                <w:rFonts w:ascii="宋体" w:hAnsi="宋体" w:cs="宋体" w:hint="eastAsia"/>
                <w:lang w:val="en-US" w:eastAsia="zh-CN"/>
              </w:rPr>
              <w:t>东京证券交易所和</w:t>
            </w:r>
            <w:r>
              <w:rPr>
                <w:rFonts w:ascii="宋体" w:hAnsi="宋体" w:hint="eastAsia"/>
                <w:lang w:eastAsia="zh-CN"/>
              </w:rPr>
              <w:t>名古屋证券交易所</w:t>
            </w:r>
            <w:r>
              <w:rPr>
                <w:rFonts w:ascii="宋体" w:hAnsi="宋体" w:cs="宋体" w:hint="eastAsia"/>
                <w:lang w:val="en-US" w:eastAsia="zh-CN"/>
              </w:rPr>
              <w:t>上市公司，</w:t>
            </w:r>
            <w:r w:rsidR="006306CD">
              <w:rPr>
                <w:rFonts w:ascii="宋体" w:hAnsi="宋体" w:cs="宋体" w:hint="eastAsia"/>
                <w:lang w:val="en-US" w:eastAsia="zh-CN"/>
              </w:rPr>
              <w:t>业务部门主要包括</w:t>
            </w:r>
            <w:r w:rsidRPr="00157F38">
              <w:rPr>
                <w:rFonts w:hint="eastAsia"/>
                <w:lang w:eastAsia="zh-CN"/>
              </w:rPr>
              <w:t>金属</w:t>
            </w:r>
            <w:r>
              <w:rPr>
                <w:rFonts w:hint="eastAsia"/>
                <w:lang w:eastAsia="zh-CN"/>
              </w:rPr>
              <w:t>、</w:t>
            </w:r>
            <w:r w:rsidRPr="00157F38">
              <w:rPr>
                <w:rFonts w:hint="eastAsia"/>
                <w:lang w:eastAsia="zh-CN"/>
              </w:rPr>
              <w:t>全球零件与物流</w:t>
            </w:r>
            <w:r>
              <w:rPr>
                <w:rFonts w:hint="eastAsia"/>
                <w:lang w:eastAsia="zh-CN"/>
              </w:rPr>
              <w:t>、</w:t>
            </w:r>
            <w:r w:rsidRPr="00157F38">
              <w:rPr>
                <w:rFonts w:hint="eastAsia"/>
                <w:lang w:eastAsia="zh-CN"/>
              </w:rPr>
              <w:t>汽车</w:t>
            </w:r>
            <w:r>
              <w:rPr>
                <w:rFonts w:hint="eastAsia"/>
                <w:lang w:eastAsia="zh-CN"/>
              </w:rPr>
              <w:t>、机械</w:t>
            </w:r>
            <w:r>
              <w:rPr>
                <w:rFonts w:hint="eastAsia"/>
                <w:lang w:eastAsia="zh-CN"/>
              </w:rPr>
              <w:t>/</w:t>
            </w:r>
            <w:r w:rsidRPr="00157F38">
              <w:rPr>
                <w:rFonts w:hint="eastAsia"/>
                <w:lang w:eastAsia="zh-CN"/>
              </w:rPr>
              <w:t>能源与</w:t>
            </w:r>
            <w:r>
              <w:rPr>
                <w:rFonts w:hint="eastAsia"/>
                <w:lang w:eastAsia="zh-CN"/>
              </w:rPr>
              <w:t>成套设备、化学品</w:t>
            </w:r>
            <w:r w:rsidRPr="00157F38">
              <w:rPr>
                <w:rFonts w:hint="eastAsia"/>
                <w:lang w:eastAsia="zh-CN"/>
              </w:rPr>
              <w:t>与电子</w:t>
            </w:r>
            <w:r>
              <w:rPr>
                <w:rFonts w:hint="eastAsia"/>
                <w:lang w:eastAsia="zh-CN"/>
              </w:rPr>
              <w:t>、</w:t>
            </w:r>
            <w:r w:rsidRPr="00157F38">
              <w:rPr>
                <w:rFonts w:hint="eastAsia"/>
                <w:lang w:eastAsia="zh-CN"/>
              </w:rPr>
              <w:t>食品</w:t>
            </w:r>
            <w:r>
              <w:rPr>
                <w:rFonts w:hint="eastAsia"/>
                <w:lang w:eastAsia="zh-CN"/>
              </w:rPr>
              <w:t>材料</w:t>
            </w:r>
            <w:r w:rsidRPr="00157F38"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>生活产业</w:t>
            </w:r>
            <w:r w:rsidRPr="00157F38">
              <w:rPr>
                <w:rFonts w:hint="eastAsia"/>
                <w:lang w:eastAsia="zh-CN"/>
              </w:rPr>
              <w:t>。</w:t>
            </w:r>
          </w:p>
          <w:p w14:paraId="0D46E4E1" w14:textId="77777777" w:rsidR="009A24ED" w:rsidRDefault="009A24E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644897">
              <w:rPr>
                <w:rFonts w:ascii="宋体" w:hAnsi="宋体" w:cs="宋体" w:hint="eastAsia"/>
                <w:szCs w:val="21"/>
                <w:lang w:eastAsia="zh-CN"/>
              </w:rPr>
              <w:t>丰田通商</w:t>
            </w:r>
            <w:r>
              <w:rPr>
                <w:rFonts w:hint="eastAsia"/>
                <w:lang w:eastAsia="zh-CN"/>
              </w:rPr>
              <w:t>无</w:t>
            </w:r>
            <w:r>
              <w:rPr>
                <w:rFonts w:ascii="宋体" w:hAnsi="宋体" w:cs="宋体" w:hint="eastAsia"/>
                <w:lang w:eastAsia="zh-CN"/>
              </w:rPr>
              <w:t>最终控制人。</w:t>
            </w:r>
          </w:p>
        </w:tc>
      </w:tr>
      <w:tr w:rsidR="009A24ED" w14:paraId="07A36B8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007392D" w14:textId="77777777" w:rsidR="009A24ED" w:rsidRDefault="009A24E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0294697" w14:textId="77777777" w:rsidR="009A24ED" w:rsidRDefault="009A24ED" w:rsidP="009A24E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</w:rPr>
              <w:t xml:space="preserve"> </w:t>
            </w:r>
            <w:r w:rsidRPr="00644897">
              <w:rPr>
                <w:rFonts w:ascii="宋体" w:hAnsi="宋体" w:cs="宋体" w:hint="eastAsia"/>
                <w:szCs w:val="21"/>
              </w:rPr>
              <w:t>丰田</w:t>
            </w:r>
            <w:r>
              <w:rPr>
                <w:rFonts w:ascii="宋体" w:hAnsi="宋体" w:cs="宋体" w:hint="eastAsia"/>
                <w:szCs w:val="21"/>
                <w:lang w:eastAsia="zh-CN"/>
              </w:rPr>
              <w:t>汽车</w:t>
            </w:r>
          </w:p>
        </w:tc>
        <w:tc>
          <w:tcPr>
            <w:tcW w:w="6093" w:type="dxa"/>
            <w:vAlign w:val="center"/>
          </w:tcPr>
          <w:p w14:paraId="7A86077D" w14:textId="77777777" w:rsidR="009A24ED" w:rsidRPr="009A24ED" w:rsidRDefault="009A24ED" w:rsidP="009A24ED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644897">
              <w:rPr>
                <w:rFonts w:ascii="宋体" w:hAnsi="宋体" w:cs="宋体" w:hint="eastAsia"/>
                <w:szCs w:val="21"/>
              </w:rPr>
              <w:t>丰田</w:t>
            </w:r>
            <w:r>
              <w:rPr>
                <w:rFonts w:ascii="宋体" w:hAnsi="宋体" w:cs="宋体" w:hint="eastAsia"/>
                <w:szCs w:val="21"/>
              </w:rPr>
              <w:t>汽车</w:t>
            </w:r>
            <w:r w:rsidRPr="009A24ED">
              <w:rPr>
                <w:rFonts w:ascii="宋体" w:hAnsi="宋体" w:cs="宋体" w:hint="eastAsia"/>
              </w:rPr>
              <w:t>于</w:t>
            </w:r>
            <w:r w:rsidRPr="009A24ED">
              <w:rPr>
                <w:rFonts w:ascii="宋体" w:hAnsi="宋体" w:cs="宋体"/>
                <w:lang w:val="en-US"/>
              </w:rPr>
              <w:t>19</w:t>
            </w:r>
            <w:r>
              <w:rPr>
                <w:rFonts w:ascii="宋体" w:hAnsi="宋体" w:cs="宋体"/>
                <w:lang w:val="en-US"/>
              </w:rPr>
              <w:t>37</w:t>
            </w:r>
            <w:r w:rsidRPr="009A24ED"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/>
                <w:lang w:val="en-US"/>
              </w:rPr>
              <w:t>8</w:t>
            </w:r>
            <w:r w:rsidRPr="009A24ED">
              <w:rPr>
                <w:rFonts w:ascii="宋体" w:hAnsi="宋体" w:cs="宋体" w:hint="eastAsia"/>
              </w:rPr>
              <w:t>月</w:t>
            </w:r>
            <w:r w:rsidRPr="009A24ED">
              <w:t>2</w:t>
            </w:r>
            <w:r>
              <w:t>8</w:t>
            </w:r>
            <w:r w:rsidRPr="009A24ED">
              <w:rPr>
                <w:rFonts w:ascii="宋体" w:hAnsi="宋体" w:cs="宋体" w:hint="eastAsia"/>
              </w:rPr>
              <w:t>日成立于日本，为</w:t>
            </w:r>
            <w:r w:rsidRPr="009A24ED">
              <w:rPr>
                <w:rFonts w:ascii="宋体" w:hAnsi="宋体" w:cs="宋体" w:hint="eastAsia"/>
                <w:lang w:val="en-US"/>
              </w:rPr>
              <w:t>东京证券交易所</w:t>
            </w:r>
            <w:r>
              <w:rPr>
                <w:rFonts w:ascii="宋体" w:hAnsi="宋体" w:cs="宋体" w:hint="eastAsia"/>
                <w:lang w:val="en-US"/>
              </w:rPr>
              <w:t>、</w:t>
            </w:r>
            <w:r>
              <w:rPr>
                <w:rFonts w:ascii="宋体" w:hAnsi="宋体" w:hint="eastAsia"/>
              </w:rPr>
              <w:t>名古屋证券交易所、纽约证券交易所和伦敦证券交易所</w:t>
            </w:r>
            <w:r w:rsidRPr="009A24ED">
              <w:rPr>
                <w:rFonts w:ascii="宋体" w:hAnsi="宋体" w:cs="宋体" w:hint="eastAsia"/>
                <w:lang w:val="en-US"/>
              </w:rPr>
              <w:t>上市公司，</w:t>
            </w:r>
            <w:r w:rsidR="006306CD">
              <w:rPr>
                <w:rFonts w:ascii="宋体" w:hAnsi="宋体" w:cs="宋体" w:hint="eastAsia"/>
                <w:lang w:val="en-US"/>
              </w:rPr>
              <w:t>主要</w:t>
            </w:r>
            <w:r w:rsidR="006306CD" w:rsidRPr="00101C01">
              <w:rPr>
                <w:rFonts w:hint="eastAsia"/>
              </w:rPr>
              <w:t>从事</w:t>
            </w:r>
            <w:r w:rsidR="006306CD">
              <w:rPr>
                <w:rFonts w:hint="eastAsia"/>
              </w:rPr>
              <w:t>汽车</w:t>
            </w:r>
            <w:r w:rsidR="006306CD" w:rsidRPr="00101C01">
              <w:rPr>
                <w:rFonts w:hint="eastAsia"/>
              </w:rPr>
              <w:t>、船舶、飞机</w:t>
            </w:r>
            <w:r w:rsidR="006306CD">
              <w:rPr>
                <w:rFonts w:hint="eastAsia"/>
              </w:rPr>
              <w:t>等</w:t>
            </w:r>
            <w:r w:rsidR="006306CD" w:rsidRPr="00101C01">
              <w:rPr>
                <w:rFonts w:hint="eastAsia"/>
              </w:rPr>
              <w:t>运输设备的制造、销售、租赁和维修</w:t>
            </w:r>
            <w:r w:rsidR="006306CD">
              <w:rPr>
                <w:rFonts w:hint="eastAsia"/>
              </w:rPr>
              <w:t>等业务</w:t>
            </w:r>
            <w:r w:rsidR="006306CD" w:rsidRPr="00101C01">
              <w:rPr>
                <w:rFonts w:hint="eastAsia"/>
              </w:rPr>
              <w:t>。</w:t>
            </w:r>
          </w:p>
          <w:p w14:paraId="02DA3156" w14:textId="77777777" w:rsidR="009A24ED" w:rsidRDefault="006306CD" w:rsidP="006306C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644897">
              <w:rPr>
                <w:rFonts w:ascii="宋体" w:hAnsi="宋体" w:cs="宋体" w:hint="eastAsia"/>
                <w:szCs w:val="21"/>
              </w:rPr>
              <w:t>丰田</w:t>
            </w:r>
            <w:r>
              <w:rPr>
                <w:rFonts w:ascii="宋体" w:hAnsi="宋体" w:cs="宋体" w:hint="eastAsia"/>
                <w:szCs w:val="21"/>
              </w:rPr>
              <w:t>汽车</w:t>
            </w:r>
            <w:r w:rsidR="009A24ED">
              <w:rPr>
                <w:rFonts w:hint="eastAsia"/>
              </w:rPr>
              <w:t>无</w:t>
            </w:r>
            <w:r w:rsidR="009A24ED">
              <w:rPr>
                <w:rFonts w:ascii="宋体" w:hAnsi="宋体" w:cs="宋体" w:hint="eastAsia"/>
              </w:rPr>
              <w:t>最终控制人。</w:t>
            </w:r>
          </w:p>
        </w:tc>
      </w:tr>
      <w:tr w:rsidR="009A24ED" w14:paraId="07579626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3604E12" w14:textId="77777777" w:rsidR="009A24ED" w:rsidRDefault="009A24E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09FCBF7" w14:textId="77777777" w:rsidR="009A24ED" w:rsidRDefault="009A24E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3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GLD</w:t>
            </w:r>
          </w:p>
        </w:tc>
        <w:tc>
          <w:tcPr>
            <w:tcW w:w="6093" w:type="dxa"/>
            <w:vAlign w:val="center"/>
          </w:tcPr>
          <w:p w14:paraId="4D609F9B" w14:textId="6D34FA06" w:rsidR="006306CD" w:rsidRPr="009A24ED" w:rsidRDefault="006306CD" w:rsidP="006306CD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bookmarkStart w:id="2" w:name="_Hlk116402189"/>
            <w:r>
              <w:rPr>
                <w:rFonts w:hint="eastAsia"/>
              </w:rPr>
              <w:t>G</w:t>
            </w:r>
            <w:bookmarkStart w:id="3" w:name="_Hlk116402140"/>
            <w:r>
              <w:rPr>
                <w:rFonts w:hint="eastAsia"/>
              </w:rPr>
              <w:t>LD</w:t>
            </w:r>
            <w:r w:rsidRPr="009A24ED">
              <w:rPr>
                <w:rFonts w:ascii="宋体" w:hAnsi="宋体" w:cs="宋体" w:hint="eastAsia"/>
              </w:rPr>
              <w:t>于</w:t>
            </w:r>
            <w:r>
              <w:rPr>
                <w:rFonts w:ascii="宋体" w:hAnsi="宋体" w:cs="宋体"/>
                <w:lang w:val="en-US"/>
              </w:rPr>
              <w:t>2002</w:t>
            </w:r>
            <w:r w:rsidRPr="009A24ED"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/>
                <w:lang w:val="en-US"/>
              </w:rPr>
              <w:t>6</w:t>
            </w:r>
            <w:r w:rsidRPr="009A24ED">
              <w:rPr>
                <w:rFonts w:ascii="宋体" w:hAnsi="宋体" w:cs="宋体" w:hint="eastAsia"/>
              </w:rPr>
              <w:t>月</w:t>
            </w:r>
            <w:r>
              <w:rPr>
                <w:rFonts w:ascii="宋体" w:hAnsi="宋体" w:cs="宋体" w:hint="eastAsia"/>
              </w:rPr>
              <w:t>成立于日本</w:t>
            </w:r>
            <w:r w:rsidRPr="009A24ED">
              <w:rPr>
                <w:rFonts w:ascii="宋体" w:hAnsi="宋体" w:cs="宋体" w:hint="eastAsia"/>
                <w:lang w:val="en-US"/>
              </w:rPr>
              <w:t>，</w:t>
            </w:r>
            <w:r>
              <w:rPr>
                <w:rFonts w:ascii="宋体" w:hAnsi="宋体" w:cs="宋体" w:hint="eastAsia"/>
                <w:lang w:val="en-US"/>
              </w:rPr>
              <w:t>主要</w:t>
            </w:r>
            <w:r w:rsidR="00826FBE">
              <w:rPr>
                <w:rFonts w:ascii="宋体" w:hAnsi="宋体" w:cs="宋体" w:hint="eastAsia"/>
                <w:lang w:val="en-US"/>
              </w:rPr>
              <w:t>在日本</w:t>
            </w:r>
            <w:r w:rsidRPr="00101C01">
              <w:rPr>
                <w:rFonts w:hint="eastAsia"/>
              </w:rPr>
              <w:t>从事</w:t>
            </w:r>
            <w:r>
              <w:rPr>
                <w:rFonts w:hint="eastAsia"/>
              </w:rPr>
              <w:t>医疗和福利相关业务</w:t>
            </w:r>
            <w:r w:rsidRPr="00101C01">
              <w:rPr>
                <w:rFonts w:hint="eastAsia"/>
              </w:rPr>
              <w:t>。</w:t>
            </w:r>
          </w:p>
          <w:p w14:paraId="0ED7C970" w14:textId="2B8D4A06" w:rsidR="006306CD" w:rsidRPr="0003164D" w:rsidRDefault="006306CD" w:rsidP="006306CD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hint="eastAsia"/>
              </w:rPr>
              <w:t>GLD</w:t>
            </w:r>
            <w:r>
              <w:rPr>
                <w:rFonts w:ascii="宋体" w:hAnsi="宋体" w:cs="宋体" w:hint="eastAsia"/>
              </w:rPr>
              <w:t>最终控制人为丰田汽车和三菱商事。丰田汽车</w:t>
            </w:r>
            <w:r w:rsidR="00796DD3">
              <w:rPr>
                <w:rFonts w:hint="eastAsia"/>
              </w:rPr>
              <w:t>从事的业务请参见上述介绍</w:t>
            </w:r>
            <w:r w:rsidRPr="00101C01">
              <w:rPr>
                <w:rFonts w:hint="eastAsia"/>
              </w:rPr>
              <w:t>。</w:t>
            </w:r>
            <w:r>
              <w:rPr>
                <w:rFonts w:ascii="宋体" w:hAnsi="宋体" w:cs="宋体" w:hint="eastAsia"/>
              </w:rPr>
              <w:t>三菱商事</w:t>
            </w:r>
            <w:r w:rsidR="0003164D">
              <w:rPr>
                <w:rFonts w:ascii="宋体" w:hAnsi="宋体" w:cs="宋体" w:hint="eastAsia"/>
              </w:rPr>
              <w:t>主要业务部门包括天然气、综合原料、</w:t>
            </w:r>
            <w:r w:rsidR="0003164D">
              <w:rPr>
                <w:rFonts w:hint="eastAsia"/>
              </w:rPr>
              <w:t>石油与化学解决方案、金属资源等。</w:t>
            </w:r>
            <w:bookmarkEnd w:id="2"/>
            <w:bookmarkEnd w:id="3"/>
          </w:p>
        </w:tc>
      </w:tr>
      <w:tr w:rsidR="00892C96" w14:paraId="60E14A32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627D5B8" w14:textId="77777777" w:rsidR="00892C96" w:rsidRDefault="00A66B6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13ECA3D" w14:textId="77777777" w:rsidR="00892C96" w:rsidRDefault="0003164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A66B61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92C96" w14:paraId="2F8CBCCF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DE8374F" w14:textId="77777777" w:rsidR="00892C96" w:rsidRDefault="00892C9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09E9A28" w14:textId="77777777" w:rsidR="00892C96" w:rsidRDefault="0003164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A66B61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92C96" w14:paraId="2D5FB2C2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5342797" w14:textId="77777777" w:rsidR="00892C96" w:rsidRDefault="00892C9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CDFB640" w14:textId="77777777" w:rsidR="00892C96" w:rsidRDefault="00A66B6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92C96" w14:paraId="74F58974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B59798B" w14:textId="77777777" w:rsidR="00892C96" w:rsidRDefault="00892C9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298A4C2" w14:textId="77777777" w:rsidR="00892C96" w:rsidRDefault="00A66B6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92C96" w14:paraId="0C593DEC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AA72553" w14:textId="77777777" w:rsidR="00892C96" w:rsidRDefault="00892C9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94F9022" w14:textId="77777777" w:rsidR="00892C96" w:rsidRDefault="0003164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A66B61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92C96" w14:paraId="6E06F2FF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6A94AD8" w14:textId="77777777" w:rsidR="00892C96" w:rsidRDefault="00892C9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7A91E94" w14:textId="77777777" w:rsidR="00892C96" w:rsidRDefault="00A66B6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92C96" w14:paraId="6E2E45F7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BA51BAC" w14:textId="77777777" w:rsidR="00892C96" w:rsidRDefault="00A66B6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82352DA" w14:textId="77777777" w:rsidR="00892C96" w:rsidRPr="0003164D" w:rsidRDefault="0003164D" w:rsidP="0003164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3164D">
              <w:rPr>
                <w:rFonts w:ascii="宋体" w:hAnsi="宋体" w:cs="宋体" w:hint="eastAsia"/>
                <w:color w:val="000000"/>
                <w:lang w:eastAsia="zh-CN"/>
              </w:rPr>
              <w:t>不适用</w:t>
            </w:r>
          </w:p>
        </w:tc>
      </w:tr>
    </w:tbl>
    <w:p w14:paraId="003F0D98" w14:textId="77777777" w:rsidR="00A66B61" w:rsidRDefault="00A66B61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A66B61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4D6208" w16cid:durableId="26F02649"/>
  <w16cid:commentId w16cid:paraId="5A261AD2" w16cid:durableId="26F0264A"/>
  <w16cid:commentId w16cid:paraId="197AF90F" w16cid:durableId="26F026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D493F9" w14:textId="77777777" w:rsidR="0061131D" w:rsidRDefault="0061131D">
      <w:pPr>
        <w:spacing w:after="0"/>
      </w:pPr>
      <w:r>
        <w:separator/>
      </w:r>
    </w:p>
  </w:endnote>
  <w:endnote w:type="continuationSeparator" w:id="0">
    <w:p w14:paraId="7224FA05" w14:textId="77777777" w:rsidR="0061131D" w:rsidRDefault="006113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892C96" w14:paraId="51092E6C" w14:textId="77777777">
      <w:tc>
        <w:tcPr>
          <w:tcW w:w="3080" w:type="dxa"/>
        </w:tcPr>
        <w:p w14:paraId="6EA79B1E" w14:textId="77777777" w:rsidR="00892C96" w:rsidRDefault="00892C96">
          <w:pPr>
            <w:pStyle w:val="aff4"/>
          </w:pPr>
        </w:p>
      </w:tc>
      <w:tc>
        <w:tcPr>
          <w:tcW w:w="3081" w:type="dxa"/>
        </w:tcPr>
        <w:p w14:paraId="2EF6C0FD" w14:textId="5F074CED" w:rsidR="00892C96" w:rsidRDefault="00A66B61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4F3E77" w:rsidRPr="004F3E77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B5683C0" w14:textId="77777777" w:rsidR="00892C96" w:rsidRDefault="00892C96">
          <w:pPr>
            <w:pStyle w:val="FooterRight"/>
          </w:pPr>
        </w:p>
      </w:tc>
    </w:tr>
  </w:tbl>
  <w:p w14:paraId="6846BE9F" w14:textId="77777777" w:rsidR="00892C96" w:rsidRDefault="00892C96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79EE84" w14:textId="77777777" w:rsidR="0061131D" w:rsidRDefault="0061131D">
      <w:pPr>
        <w:spacing w:after="0"/>
      </w:pPr>
      <w:r>
        <w:separator/>
      </w:r>
    </w:p>
  </w:footnote>
  <w:footnote w:type="continuationSeparator" w:id="0">
    <w:p w14:paraId="39C3E358" w14:textId="77777777" w:rsidR="0061131D" w:rsidRDefault="006113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33D76AF3"/>
    <w:multiLevelType w:val="hybridMultilevel"/>
    <w:tmpl w:val="76E475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drawingGridHorizontalSpacing w:val="12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5MjlmNzEwMjRlMDUxOGRiZjI0Y2NmN2I1MGEyMTcifQ=="/>
  </w:docVars>
  <w:rsids>
    <w:rsidRoot w:val="00172A27"/>
    <w:rsid w:val="84E59F3C"/>
    <w:rsid w:val="8534106F"/>
    <w:rsid w:val="85DA29CA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1343439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C9B758"/>
    <w:rsid w:val="C6DE0E63"/>
    <w:rsid w:val="C6F1C045"/>
    <w:rsid w:val="C76E776A"/>
    <w:rsid w:val="C77F76C9"/>
    <w:rsid w:val="C83CCAFB"/>
    <w:rsid w:val="CA9C4FEB"/>
    <w:rsid w:val="CADE927D"/>
    <w:rsid w:val="CAFB2439"/>
    <w:rsid w:val="CB37AB53"/>
    <w:rsid w:val="CB3FDFB9"/>
    <w:rsid w:val="CB7D4528"/>
    <w:rsid w:val="CBA74DAD"/>
    <w:rsid w:val="CC418885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2A5FC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0B795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C9DF6B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4D79931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764DA4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49AFF2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2770"/>
    <w:rsid w:val="000150B7"/>
    <w:rsid w:val="00021AB2"/>
    <w:rsid w:val="0003164D"/>
    <w:rsid w:val="000326C8"/>
    <w:rsid w:val="00041C40"/>
    <w:rsid w:val="0004292A"/>
    <w:rsid w:val="000467AA"/>
    <w:rsid w:val="00062616"/>
    <w:rsid w:val="00071F6F"/>
    <w:rsid w:val="00073E6B"/>
    <w:rsid w:val="00075F65"/>
    <w:rsid w:val="0007723F"/>
    <w:rsid w:val="00077D60"/>
    <w:rsid w:val="00083590"/>
    <w:rsid w:val="00092F4E"/>
    <w:rsid w:val="00093958"/>
    <w:rsid w:val="000B58E5"/>
    <w:rsid w:val="000B653C"/>
    <w:rsid w:val="000C6953"/>
    <w:rsid w:val="000E29A9"/>
    <w:rsid w:val="000E3A81"/>
    <w:rsid w:val="000F6635"/>
    <w:rsid w:val="00107E19"/>
    <w:rsid w:val="00113EBD"/>
    <w:rsid w:val="00113EE1"/>
    <w:rsid w:val="00115F62"/>
    <w:rsid w:val="00120E16"/>
    <w:rsid w:val="00123E26"/>
    <w:rsid w:val="00145B05"/>
    <w:rsid w:val="00161EC0"/>
    <w:rsid w:val="001639D8"/>
    <w:rsid w:val="00172A27"/>
    <w:rsid w:val="0017687A"/>
    <w:rsid w:val="00186A05"/>
    <w:rsid w:val="001965E2"/>
    <w:rsid w:val="00196B1E"/>
    <w:rsid w:val="001B2B33"/>
    <w:rsid w:val="001B4EA1"/>
    <w:rsid w:val="001C5840"/>
    <w:rsid w:val="001D1555"/>
    <w:rsid w:val="001D6168"/>
    <w:rsid w:val="001E0F1F"/>
    <w:rsid w:val="001F18F8"/>
    <w:rsid w:val="001F2864"/>
    <w:rsid w:val="001F346E"/>
    <w:rsid w:val="001F35AA"/>
    <w:rsid w:val="001F367B"/>
    <w:rsid w:val="001F5208"/>
    <w:rsid w:val="00224A7C"/>
    <w:rsid w:val="002278D1"/>
    <w:rsid w:val="00231665"/>
    <w:rsid w:val="00232471"/>
    <w:rsid w:val="00233737"/>
    <w:rsid w:val="002363AC"/>
    <w:rsid w:val="002403B5"/>
    <w:rsid w:val="002450C6"/>
    <w:rsid w:val="00245281"/>
    <w:rsid w:val="00250E61"/>
    <w:rsid w:val="00253B97"/>
    <w:rsid w:val="00261F94"/>
    <w:rsid w:val="00267941"/>
    <w:rsid w:val="00273140"/>
    <w:rsid w:val="00285F78"/>
    <w:rsid w:val="00287E91"/>
    <w:rsid w:val="00291652"/>
    <w:rsid w:val="002918BA"/>
    <w:rsid w:val="002942FC"/>
    <w:rsid w:val="002964A1"/>
    <w:rsid w:val="002A25F2"/>
    <w:rsid w:val="002A7C26"/>
    <w:rsid w:val="002C3608"/>
    <w:rsid w:val="002C6285"/>
    <w:rsid w:val="002E6531"/>
    <w:rsid w:val="002F09A7"/>
    <w:rsid w:val="002F5271"/>
    <w:rsid w:val="00306B88"/>
    <w:rsid w:val="00310488"/>
    <w:rsid w:val="00311263"/>
    <w:rsid w:val="00324837"/>
    <w:rsid w:val="0034107F"/>
    <w:rsid w:val="00344D27"/>
    <w:rsid w:val="0035604C"/>
    <w:rsid w:val="003668A9"/>
    <w:rsid w:val="00371332"/>
    <w:rsid w:val="003850D4"/>
    <w:rsid w:val="00385F00"/>
    <w:rsid w:val="003866EF"/>
    <w:rsid w:val="00397849"/>
    <w:rsid w:val="003A429C"/>
    <w:rsid w:val="003A4565"/>
    <w:rsid w:val="003B27EC"/>
    <w:rsid w:val="003B2F86"/>
    <w:rsid w:val="003B4439"/>
    <w:rsid w:val="003B4C9E"/>
    <w:rsid w:val="003B7CBC"/>
    <w:rsid w:val="003C25AC"/>
    <w:rsid w:val="003C3456"/>
    <w:rsid w:val="003E3B57"/>
    <w:rsid w:val="003E73DB"/>
    <w:rsid w:val="00410914"/>
    <w:rsid w:val="004119F5"/>
    <w:rsid w:val="004166B2"/>
    <w:rsid w:val="004203EF"/>
    <w:rsid w:val="0042102D"/>
    <w:rsid w:val="00427E52"/>
    <w:rsid w:val="004424E6"/>
    <w:rsid w:val="00446353"/>
    <w:rsid w:val="0044739B"/>
    <w:rsid w:val="00465F76"/>
    <w:rsid w:val="00467A6B"/>
    <w:rsid w:val="00492AE4"/>
    <w:rsid w:val="0049707A"/>
    <w:rsid w:val="004973DB"/>
    <w:rsid w:val="0049771A"/>
    <w:rsid w:val="004A3D1B"/>
    <w:rsid w:val="004A4BF1"/>
    <w:rsid w:val="004A5614"/>
    <w:rsid w:val="004C0F55"/>
    <w:rsid w:val="004C3420"/>
    <w:rsid w:val="004D018B"/>
    <w:rsid w:val="004D124C"/>
    <w:rsid w:val="004D4435"/>
    <w:rsid w:val="004E5A8D"/>
    <w:rsid w:val="004F179B"/>
    <w:rsid w:val="004F3E77"/>
    <w:rsid w:val="00512A53"/>
    <w:rsid w:val="00523905"/>
    <w:rsid w:val="005251B9"/>
    <w:rsid w:val="00530BB4"/>
    <w:rsid w:val="00545A47"/>
    <w:rsid w:val="00560456"/>
    <w:rsid w:val="0057200D"/>
    <w:rsid w:val="00591CEC"/>
    <w:rsid w:val="00593CC6"/>
    <w:rsid w:val="005B0CEB"/>
    <w:rsid w:val="005B18A3"/>
    <w:rsid w:val="005D277C"/>
    <w:rsid w:val="005D633D"/>
    <w:rsid w:val="005D6D17"/>
    <w:rsid w:val="005D6E4C"/>
    <w:rsid w:val="005E35FD"/>
    <w:rsid w:val="005E7B2F"/>
    <w:rsid w:val="005F5280"/>
    <w:rsid w:val="005F7223"/>
    <w:rsid w:val="0060413B"/>
    <w:rsid w:val="00605EE6"/>
    <w:rsid w:val="0060669E"/>
    <w:rsid w:val="0061131D"/>
    <w:rsid w:val="00614EBB"/>
    <w:rsid w:val="0061583E"/>
    <w:rsid w:val="00616C6A"/>
    <w:rsid w:val="00616D48"/>
    <w:rsid w:val="00617BCA"/>
    <w:rsid w:val="0063011B"/>
    <w:rsid w:val="006306CD"/>
    <w:rsid w:val="00632159"/>
    <w:rsid w:val="00644897"/>
    <w:rsid w:val="00645B6A"/>
    <w:rsid w:val="00655225"/>
    <w:rsid w:val="00664174"/>
    <w:rsid w:val="006643EA"/>
    <w:rsid w:val="00667CD7"/>
    <w:rsid w:val="0067348D"/>
    <w:rsid w:val="006745A9"/>
    <w:rsid w:val="00680D3B"/>
    <w:rsid w:val="00682729"/>
    <w:rsid w:val="006948E4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6DD3"/>
    <w:rsid w:val="00797584"/>
    <w:rsid w:val="007A2D94"/>
    <w:rsid w:val="007B5A1B"/>
    <w:rsid w:val="007B651A"/>
    <w:rsid w:val="007B6ED8"/>
    <w:rsid w:val="007B75E4"/>
    <w:rsid w:val="007C64B2"/>
    <w:rsid w:val="007D38E9"/>
    <w:rsid w:val="007E2608"/>
    <w:rsid w:val="007F1726"/>
    <w:rsid w:val="007F32E3"/>
    <w:rsid w:val="0080200E"/>
    <w:rsid w:val="00803A33"/>
    <w:rsid w:val="008051ED"/>
    <w:rsid w:val="008103F2"/>
    <w:rsid w:val="00811775"/>
    <w:rsid w:val="008248B2"/>
    <w:rsid w:val="00826FBE"/>
    <w:rsid w:val="00834D88"/>
    <w:rsid w:val="0085711F"/>
    <w:rsid w:val="00864085"/>
    <w:rsid w:val="00874586"/>
    <w:rsid w:val="008803D0"/>
    <w:rsid w:val="00880F24"/>
    <w:rsid w:val="008836AF"/>
    <w:rsid w:val="00885C9B"/>
    <w:rsid w:val="00892C96"/>
    <w:rsid w:val="00893879"/>
    <w:rsid w:val="0089533E"/>
    <w:rsid w:val="008A75B3"/>
    <w:rsid w:val="008B2172"/>
    <w:rsid w:val="008D4ED8"/>
    <w:rsid w:val="008D644E"/>
    <w:rsid w:val="008E5BCA"/>
    <w:rsid w:val="008F642B"/>
    <w:rsid w:val="009022B0"/>
    <w:rsid w:val="00905F4A"/>
    <w:rsid w:val="009145E4"/>
    <w:rsid w:val="00917CDA"/>
    <w:rsid w:val="009205C0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4ED"/>
    <w:rsid w:val="009A2EFA"/>
    <w:rsid w:val="009A57C5"/>
    <w:rsid w:val="009A6CD4"/>
    <w:rsid w:val="009A6E66"/>
    <w:rsid w:val="009B0211"/>
    <w:rsid w:val="009B183E"/>
    <w:rsid w:val="009C16F8"/>
    <w:rsid w:val="009C1DE7"/>
    <w:rsid w:val="009C5625"/>
    <w:rsid w:val="009C5962"/>
    <w:rsid w:val="009D0999"/>
    <w:rsid w:val="009F0698"/>
    <w:rsid w:val="009F3334"/>
    <w:rsid w:val="00A05705"/>
    <w:rsid w:val="00A16F03"/>
    <w:rsid w:val="00A21136"/>
    <w:rsid w:val="00A3323A"/>
    <w:rsid w:val="00A34D35"/>
    <w:rsid w:val="00A35DDE"/>
    <w:rsid w:val="00A46C66"/>
    <w:rsid w:val="00A46FAF"/>
    <w:rsid w:val="00A5674A"/>
    <w:rsid w:val="00A623EF"/>
    <w:rsid w:val="00A6339A"/>
    <w:rsid w:val="00A64F91"/>
    <w:rsid w:val="00A66B61"/>
    <w:rsid w:val="00A66E41"/>
    <w:rsid w:val="00A7438D"/>
    <w:rsid w:val="00A74797"/>
    <w:rsid w:val="00A7601D"/>
    <w:rsid w:val="00A81984"/>
    <w:rsid w:val="00A85D6E"/>
    <w:rsid w:val="00AA0F23"/>
    <w:rsid w:val="00AA3E2F"/>
    <w:rsid w:val="00AA46CA"/>
    <w:rsid w:val="00AA535B"/>
    <w:rsid w:val="00AA5BD5"/>
    <w:rsid w:val="00AC3273"/>
    <w:rsid w:val="00AC68C4"/>
    <w:rsid w:val="00AD310D"/>
    <w:rsid w:val="00AD3D4D"/>
    <w:rsid w:val="00AE4069"/>
    <w:rsid w:val="00AE7916"/>
    <w:rsid w:val="00AF09EA"/>
    <w:rsid w:val="00AF1D6D"/>
    <w:rsid w:val="00AF2665"/>
    <w:rsid w:val="00AF5632"/>
    <w:rsid w:val="00B04913"/>
    <w:rsid w:val="00B20BED"/>
    <w:rsid w:val="00B2169A"/>
    <w:rsid w:val="00B31D4D"/>
    <w:rsid w:val="00B3616B"/>
    <w:rsid w:val="00B37633"/>
    <w:rsid w:val="00B42884"/>
    <w:rsid w:val="00B518C9"/>
    <w:rsid w:val="00B51915"/>
    <w:rsid w:val="00B52EAC"/>
    <w:rsid w:val="00B54969"/>
    <w:rsid w:val="00B80B9E"/>
    <w:rsid w:val="00B813A0"/>
    <w:rsid w:val="00B838DA"/>
    <w:rsid w:val="00B86E3A"/>
    <w:rsid w:val="00B94AE0"/>
    <w:rsid w:val="00B9595F"/>
    <w:rsid w:val="00BA017F"/>
    <w:rsid w:val="00BA0E5A"/>
    <w:rsid w:val="00BB5528"/>
    <w:rsid w:val="00BC339D"/>
    <w:rsid w:val="00BC3C22"/>
    <w:rsid w:val="00BD535F"/>
    <w:rsid w:val="00BE2484"/>
    <w:rsid w:val="00BE6E64"/>
    <w:rsid w:val="00BF31B7"/>
    <w:rsid w:val="00BF4F99"/>
    <w:rsid w:val="00C06C70"/>
    <w:rsid w:val="00C10048"/>
    <w:rsid w:val="00C2691C"/>
    <w:rsid w:val="00C30E9B"/>
    <w:rsid w:val="00C368FF"/>
    <w:rsid w:val="00C424FC"/>
    <w:rsid w:val="00C600D9"/>
    <w:rsid w:val="00C67ADA"/>
    <w:rsid w:val="00C810E8"/>
    <w:rsid w:val="00C847C2"/>
    <w:rsid w:val="00CA6613"/>
    <w:rsid w:val="00CC69AD"/>
    <w:rsid w:val="00CF1664"/>
    <w:rsid w:val="00CF2E0E"/>
    <w:rsid w:val="00CF5A8A"/>
    <w:rsid w:val="00D01278"/>
    <w:rsid w:val="00D12AB1"/>
    <w:rsid w:val="00D23B36"/>
    <w:rsid w:val="00D27AEB"/>
    <w:rsid w:val="00D53BAE"/>
    <w:rsid w:val="00D57A75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DE6F65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EF1CF3"/>
    <w:rsid w:val="00F02216"/>
    <w:rsid w:val="00F0291C"/>
    <w:rsid w:val="00F101DD"/>
    <w:rsid w:val="00F14193"/>
    <w:rsid w:val="00F14D59"/>
    <w:rsid w:val="00F151EF"/>
    <w:rsid w:val="00F20CCE"/>
    <w:rsid w:val="00F22041"/>
    <w:rsid w:val="00F3614E"/>
    <w:rsid w:val="00F56870"/>
    <w:rsid w:val="00F57591"/>
    <w:rsid w:val="00F576E0"/>
    <w:rsid w:val="00F6440C"/>
    <w:rsid w:val="00F901CF"/>
    <w:rsid w:val="00F906EF"/>
    <w:rsid w:val="00F96A91"/>
    <w:rsid w:val="00FB33FD"/>
    <w:rsid w:val="00FB645E"/>
    <w:rsid w:val="00FC35ED"/>
    <w:rsid w:val="00FD6CD9"/>
    <w:rsid w:val="00FE20D9"/>
    <w:rsid w:val="00FF3CD7"/>
    <w:rsid w:val="00FF7804"/>
    <w:rsid w:val="03FDA2BC"/>
    <w:rsid w:val="04904FA4"/>
    <w:rsid w:val="049B3B35"/>
    <w:rsid w:val="05BF65B9"/>
    <w:rsid w:val="08A80C27"/>
    <w:rsid w:val="097FB9B0"/>
    <w:rsid w:val="0BBD7568"/>
    <w:rsid w:val="0C5935EF"/>
    <w:rsid w:val="0C7A1979"/>
    <w:rsid w:val="0D8DC5E1"/>
    <w:rsid w:val="0D9F6625"/>
    <w:rsid w:val="0EF8859F"/>
    <w:rsid w:val="0F3AAD94"/>
    <w:rsid w:val="0F643142"/>
    <w:rsid w:val="0FBD0BFA"/>
    <w:rsid w:val="0FF750C3"/>
    <w:rsid w:val="0FFACC31"/>
    <w:rsid w:val="10FA6C45"/>
    <w:rsid w:val="1485D24C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4372089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CFF066C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00B06D0"/>
    <w:rsid w:val="41052EDF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AE67C9"/>
    <w:rsid w:val="55CB7262"/>
    <w:rsid w:val="55D63CD0"/>
    <w:rsid w:val="55EF5DFD"/>
    <w:rsid w:val="55F7A917"/>
    <w:rsid w:val="55FB6AD8"/>
    <w:rsid w:val="563E5CD6"/>
    <w:rsid w:val="56872AE0"/>
    <w:rsid w:val="56F35C6F"/>
    <w:rsid w:val="573417B0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90416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16B10A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0442214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21ADB6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2BEF2F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5B9387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C8776D"/>
    <w:rsid w:val="79DF9E37"/>
    <w:rsid w:val="79F7BC2C"/>
    <w:rsid w:val="79F8E75E"/>
    <w:rsid w:val="79FD4703"/>
    <w:rsid w:val="79FEDBE3"/>
    <w:rsid w:val="7A3E10FE"/>
    <w:rsid w:val="7A76EC30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F6CF54"/>
  <w15:chartTrackingRefBased/>
  <w15:docId w15:val="{8BB3756B-F300-42AA-9D3C-DE65BA64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ne number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  <w:rPr>
      <w:rFonts w:cs="Times New Roman"/>
    </w:r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eastAsia="宋体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20">
    <w:name w:val="标题 2 字符"/>
    <w:link w:val="2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rFonts w:ascii="Times New Roman" w:eastAsia="宋体" w:hAnsi="Times New Roman" w:cs="Times New Roman"/>
      <w:sz w:val="24"/>
      <w:szCs w:val="24"/>
      <w:lang w:eastAsia="en-GB" w:bidi="ar-AE"/>
    </w:rPr>
  </w:style>
  <w:style w:type="character" w:customStyle="1" w:styleId="30">
    <w:name w:val="标题 3 字符"/>
    <w:link w:val="3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40">
    <w:name w:val="标题 4 字符"/>
    <w:link w:val="4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50">
    <w:name w:val="标题 5 字符"/>
    <w:link w:val="5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60">
    <w:name w:val="标题 6 字符"/>
    <w:link w:val="6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70">
    <w:name w:val="标题 7 字符"/>
    <w:link w:val="7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80">
    <w:name w:val="标题 8 字符"/>
    <w:link w:val="8"/>
    <w:rPr>
      <w:rFonts w:ascii="Times New Roman" w:eastAsia="宋体" w:hAnsi="Times New Roman" w:cs="Times New Roman"/>
      <w:sz w:val="24"/>
      <w:szCs w:val="24"/>
      <w:lang w:bidi="ar-AE"/>
    </w:rPr>
  </w:style>
  <w:style w:type="character" w:customStyle="1" w:styleId="90">
    <w:name w:val="标题 9 字符"/>
    <w:link w:val="9"/>
    <w:rPr>
      <w:rFonts w:ascii="Times New Roman" w:eastAsia="宋体" w:hAnsi="Times New Roman" w:cs="Times New Roman"/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rFonts w:ascii="Times New Roman" w:eastAsia="宋体" w:hAnsi="Times New Roman" w:cs="Times New Roman"/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eastAsia="宋体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rFonts w:ascii="Times New Roman" w:eastAsia="宋体" w:hAnsi="Times New Roman" w:cs="Times New Roman"/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rFonts w:ascii="Times New Roman" w:eastAsia="宋体" w:hAnsi="Times New Roman" w:cs="Times New Roman"/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rFonts w:ascii="Times New Roman" w:eastAsia="宋体" w:hAnsi="Times New Roman" w:cs="Times New Roman"/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rFonts w:ascii="Times New Roman" w:eastAsia="宋体" w:hAnsi="Times New Roman" w:cs="Times New Roman"/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rFonts w:ascii="Times New Roman" w:eastAsia="宋体" w:hAnsi="Times New Roman" w:cs="Times New Roman"/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eastAsia="宋体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rFonts w:ascii="Times New Roman" w:eastAsia="宋体" w:hAnsi="Times New Roman" w:cs="Times New Roman"/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rFonts w:ascii="Times New Roman" w:eastAsia="宋体" w:hAnsi="Times New Roman" w:cs="Times New Roman"/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eastAsia="宋体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rFonts w:ascii="Times New Roman" w:eastAsia="宋体" w:hAnsi="Times New Roman" w:cs="Times New Roman"/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rPr>
      <w:rFonts w:ascii="Times New Roman" w:eastAsia="宋体" w:hAnsi="Times New Roman" w:cs="Times New Roman"/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rFonts w:ascii="Times New Roman" w:eastAsia="宋体" w:hAnsi="Times New Roman" w:cs="Times New Roman"/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rFonts w:ascii="Times New Roman" w:eastAsia="宋体" w:hAnsi="Times New Roman" w:cs="Times New Roman"/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rFonts w:ascii="Times New Roman" w:eastAsia="宋体" w:hAnsi="Times New Roman" w:cs="Times New Roman"/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rFonts w:ascii="Times New Roman" w:eastAsia="宋体" w:hAnsi="Times New Roman" w:cs="Times New Roman"/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eastAsia="宋体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rFonts w:ascii="Times New Roman" w:eastAsia="宋体" w:hAnsi="Times New Roman" w:cs="Times New Roman"/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rFonts w:cs="Times New Roman"/>
      <w:b/>
      <w:bCs/>
    </w:rPr>
  </w:style>
  <w:style w:type="character" w:customStyle="1" w:styleId="afff8">
    <w:name w:val="批注主题 字符"/>
    <w:link w:val="afff7"/>
    <w:rPr>
      <w:rFonts w:ascii="Times New Roman" w:eastAsia="宋体" w:hAnsi="Times New Roman" w:cs="Times New Roman"/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  <w:rPr>
      <w:rFonts w:cs="Times New Roman"/>
    </w:rPr>
  </w:style>
  <w:style w:type="character" w:customStyle="1" w:styleId="afffa">
    <w:name w:val="正文首行缩进 字符"/>
    <w:link w:val="afff9"/>
    <w:rPr>
      <w:rFonts w:ascii="Times New Roman" w:eastAsia="宋体" w:hAnsi="Times New Roman" w:cs="Times New Roman"/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rFonts w:ascii="Times New Roman" w:eastAsia="宋体" w:hAnsi="Times New Roman" w:cs="Times New Roman"/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auto"/>
          <w:bottom w:val="nil"/>
          <w:right w:val="single" w:sz="6" w:space="0" w:color="auto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auto"/>
        <w:bottom w:val="single" w:sz="12" w:space="0" w:color="auto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auto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auto"/>
        <w:bottom w:val="single" w:sz="12" w:space="0" w:color="auto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auto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auto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auto"/>
        <w:right w:val="single" w:sz="6" w:space="0" w:color="auto"/>
      </w:tblBorders>
    </w:tblPr>
    <w:tblStylePr w:type="fir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auto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auto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auto"/>
        <w:bottom w:val="single" w:sz="12" w:space="0" w:color="auto"/>
        <w:insideH w:val="single" w:sz="6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auto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auto"/>
        <w:left w:val="single" w:sz="12" w:space="0" w:color="auto"/>
        <w:bottom w:val="single" w:sz="6" w:space="0" w:color="auto"/>
        <w:right w:val="single" w:sz="12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rFonts w:ascii="Times New Roman" w:eastAsia="宋体" w:hAnsi="Times New Roman" w:cs="Times New Roman"/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rFonts w:ascii="Times New Roman" w:eastAsia="宋体" w:hAnsi="Times New Roman" w:cs="Times New Roman"/>
      <w:color w:val="800080"/>
      <w:u w:val="single"/>
    </w:rPr>
  </w:style>
  <w:style w:type="character" w:styleId="affff4">
    <w:name w:val="Emphasis"/>
    <w:qFormat/>
    <w:rPr>
      <w:rFonts w:ascii="Times New Roman" w:eastAsia="宋体" w:hAnsi="Times New Roman" w:cs="Times New Roman"/>
      <w:i/>
      <w:iCs/>
    </w:rPr>
  </w:style>
  <w:style w:type="character" w:styleId="affff5">
    <w:name w:val="Hyperlink"/>
    <w:rPr>
      <w:rFonts w:ascii="Times New Roman" w:eastAsia="宋体" w:hAnsi="Times New Roman" w:cs="Times New Roman"/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note">
    <w:name w:val="Footnote"/>
    <w:basedOn w:val="afff"/>
    <w:pPr>
      <w:tabs>
        <w:tab w:val="left" w:pos="340"/>
      </w:tabs>
    </w:pPr>
    <w:rPr>
      <w:rFonts w:cs="Times New Roman"/>
    </w:rPr>
  </w:style>
  <w:style w:type="paragraph" w:styleId="affff8">
    <w:name w:val="List Paragraph"/>
    <w:basedOn w:val="a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  <w:rPr>
      <w:rFonts w:cs="Times New Roman"/>
    </w:r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tblPr/>
      <w:tcPr>
        <w:shd w:val="clear" w:color="auto" w:fill="999999"/>
      </w:tcPr>
    </w:tblStylePr>
    <w:tblStylePr w:type="lastRow">
      <w:tblPr/>
      <w:tcPr>
        <w:shd w:val="clear" w:color="auto" w:fill="999999"/>
      </w:tcPr>
    </w:tblStylePr>
    <w:tblStylePr w:type="firstCol">
      <w:tblPr/>
      <w:tcPr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auto"/>
        <w:bottom w:val="single" w:sz="4" w:space="0" w:color="auto"/>
        <w:right w:val="single" w:sz="4" w:space="0" w:color="auto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character" w:customStyle="1" w:styleId="affffb">
    <w:name w:val="明显引用 字符"/>
    <w:link w:val="affffc"/>
    <w:rPr>
      <w:rFonts w:ascii="Times New Roman" w:eastAsia="宋体" w:hAnsi="Times New Roman" w:cs="Times New Roman"/>
      <w:b/>
      <w:bCs/>
      <w:i/>
      <w:iCs/>
      <w:color w:val="4F81BD"/>
      <w:sz w:val="24"/>
      <w:szCs w:val="24"/>
      <w:lang w:bidi="ar-AE"/>
    </w:rPr>
  </w:style>
  <w:style w:type="paragraph" w:styleId="affffc">
    <w:name w:val="Intense Quote"/>
    <w:basedOn w:val="a"/>
    <w:next w:val="a"/>
    <w:link w:val="affffb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auto"/>
          <w:left w:val="single" w:sz="8" w:space="0" w:color="auto"/>
          <w:bottom w:val="single" w:sz="18" w:space="0" w:color="auto"/>
          <w:right w:val="single" w:sz="8" w:space="0" w:color="auto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single" w:sz="8" w:space="0" w:color="auto"/>
          <w:tl2br w:val="nil"/>
          <w:tr2bl w:val="nil"/>
        </w:tcBorders>
      </w:tcPr>
    </w:tblStylePr>
    <w:tblStylePr w:type="lastCol"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Col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</w:tblPr>
    <w:tblStylePr w:type="firstRow">
      <w:pPr>
        <w:spacing w:before="0" w:after="0" w:line="240" w:lineRule="auto"/>
      </w:p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auto"/>
        <w:bottom w:val="single" w:sz="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lastRow"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FFFFFF"/>
      </w:tcPr>
    </w:tblStylePr>
    <w:tblStylePr w:type="lastCol"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</w:tblPr>
    <w:tblStylePr w:type="firstRow">
      <w:tblPr/>
      <w:tcPr>
        <w:tcBorders>
          <w:top w:val="nil"/>
          <w:left w:val="nil"/>
          <w:bottom w:val="single" w:sz="24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uto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affffd">
    <w:name w:val="引用 字符"/>
    <w:link w:val="affffe"/>
    <w:rPr>
      <w:rFonts w:ascii="Times New Roman" w:eastAsia="宋体" w:hAnsi="Times New Roman" w:cs="Times New Roman"/>
      <w:i/>
      <w:iCs/>
      <w:color w:val="000000"/>
      <w:sz w:val="24"/>
      <w:szCs w:val="24"/>
      <w:lang w:bidi="ar-AE"/>
    </w:rPr>
  </w:style>
  <w:style w:type="paragraph" w:styleId="affffe">
    <w:name w:val="Quote"/>
    <w:basedOn w:val="a"/>
    <w:next w:val="a"/>
    <w:link w:val="affffd"/>
    <w:qFormat/>
    <w:rPr>
      <w:rFonts w:cs="Simplified Arabic"/>
      <w:i/>
      <w:iCs/>
      <w:color w:val="000000"/>
    </w:rPr>
  </w:style>
  <w:style w:type="character" w:customStyle="1" w:styleId="StandardL9Char">
    <w:name w:val="Standard L9 Char"/>
    <w:link w:val="StandardL9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8Char">
    <w:name w:val="Standard L8 Char"/>
    <w:link w:val="StandardL8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7Char">
    <w:name w:val="Standard L7 Char"/>
    <w:link w:val="StandardL7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6Char">
    <w:name w:val="Standard L6 Char"/>
    <w:link w:val="StandardL6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5Char">
    <w:name w:val="Standard L5 Char"/>
    <w:link w:val="StandardL5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BulletL9Char">
    <w:name w:val="Bullet L9 Char"/>
    <w:link w:val="BulletL9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8Char">
    <w:name w:val="Bullet L8 Char"/>
    <w:link w:val="BulletL8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7Char">
    <w:name w:val="Bullet L7 Char"/>
    <w:link w:val="BulletL7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6Char">
    <w:name w:val="Bullet L6 Char"/>
    <w:link w:val="BulletL6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5Char">
    <w:name w:val="Bullet L5 Char"/>
    <w:link w:val="BulletL5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4Char">
    <w:name w:val="Bullet L4 Char"/>
    <w:link w:val="BulletL4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3Char">
    <w:name w:val="Bullet L3 Char"/>
    <w:link w:val="BulletL3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2Char">
    <w:name w:val="Bullet L2 Char"/>
    <w:link w:val="BulletL2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1Char">
    <w:name w:val="Bullet L1 Char"/>
    <w:link w:val="BulletL1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StandardL4Char">
    <w:name w:val="Standard L4 Char"/>
    <w:link w:val="StandardL4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3Char">
    <w:name w:val="Standard L3 Char"/>
    <w:link w:val="StandardL3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2Char">
    <w:name w:val="Standard L2 Char"/>
    <w:link w:val="StandardL2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1Char">
    <w:name w:val="Standard L1 Char"/>
    <w:link w:val="StandardL1"/>
    <w:rPr>
      <w:rFonts w:ascii="Times New Roman" w:eastAsia="宋体" w:hAnsi="Times New Roman" w:cs="Times New Roman"/>
      <w:b/>
      <w:caps/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paragraph" w:customStyle="1" w:styleId="Bullet1">
    <w:name w:val="Bullet 1"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revision>5</cp:revision>
  <dcterms:created xsi:type="dcterms:W3CDTF">2022-10-10T06:51:00Z</dcterms:created>
  <dcterms:modified xsi:type="dcterms:W3CDTF">2022-11-02T01:35:00Z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0dcd0c290a024011ba7ec21a5417a675</vt:lpwstr>
  </property>
  <property fmtid="{D5CDD505-2E9C-101B-9397-08002B2CF9AE}" pid="3" name="KSOProductBuildVer">
    <vt:lpwstr>2052-11.1.0.12358</vt:lpwstr>
  </property>
</Properties>
</file>