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3D5F" w:rsidRPr="00984070" w:rsidRDefault="00913D5F" w:rsidP="007401C7">
      <w:pPr>
        <w:spacing w:after="0" w:line="240" w:lineRule="auto"/>
        <w:jc w:val="center"/>
        <w:rPr>
          <w:rFonts w:ascii="Times New Roman" w:eastAsia="仿宋_GB2312" w:hAnsi="Times New Roman" w:cs="Times New Roman"/>
          <w:b/>
          <w:sz w:val="24"/>
          <w:szCs w:val="24"/>
        </w:rPr>
      </w:pPr>
      <w:bookmarkStart w:id="0" w:name="_GoBack"/>
      <w:bookmarkEnd w:id="0"/>
    </w:p>
    <w:p w:rsidR="00913D5F" w:rsidRPr="00984070" w:rsidRDefault="00913D5F" w:rsidP="007401C7">
      <w:pPr>
        <w:spacing w:after="0" w:line="240" w:lineRule="auto"/>
        <w:jc w:val="center"/>
        <w:rPr>
          <w:rFonts w:ascii="Times New Roman" w:eastAsia="仿宋_GB2312" w:hAnsi="Times New Roman" w:cs="Times New Roman"/>
          <w:b/>
          <w:sz w:val="28"/>
          <w:szCs w:val="28"/>
        </w:rPr>
      </w:pPr>
      <w:r w:rsidRPr="00984070">
        <w:rPr>
          <w:rFonts w:ascii="Times New Roman" w:eastAsia="仿宋_GB2312" w:hAnsi="Times New Roman" w:cs="Times New Roman" w:hint="eastAsia"/>
          <w:b/>
          <w:sz w:val="28"/>
          <w:szCs w:val="28"/>
        </w:rPr>
        <w:t>经营者集中简易案件公示表</w:t>
      </w:r>
    </w:p>
    <w:p w:rsidR="00913D5F" w:rsidRPr="00984070" w:rsidRDefault="00913D5F" w:rsidP="007401C7">
      <w:pPr>
        <w:spacing w:after="0" w:line="240" w:lineRule="auto"/>
        <w:jc w:val="center"/>
        <w:rPr>
          <w:rFonts w:ascii="Times New Roman" w:eastAsia="仿宋_GB2312" w:hAnsi="Times New Roman" w:cs="Times New Roman"/>
          <w:b/>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809"/>
        <w:gridCol w:w="1796"/>
        <w:gridCol w:w="5153"/>
      </w:tblGrid>
      <w:tr w:rsidR="00913D5F" w:rsidRPr="0007663F" w:rsidTr="00210221">
        <w:trPr>
          <w:trHeight w:val="642"/>
        </w:trPr>
        <w:tc>
          <w:tcPr>
            <w:tcW w:w="1809" w:type="dxa"/>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hint="eastAsia"/>
                <w:b/>
                <w:sz w:val="24"/>
                <w:szCs w:val="24"/>
              </w:rPr>
              <w:t>案件名称</w:t>
            </w:r>
          </w:p>
        </w:tc>
        <w:tc>
          <w:tcPr>
            <w:tcW w:w="6949" w:type="dxa"/>
            <w:gridSpan w:val="2"/>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sidRPr="00E963CA">
              <w:rPr>
                <w:rFonts w:ascii="Times New Roman" w:eastAsia="仿宋_GB2312" w:hAnsi="Times New Roman" w:cs="Times New Roman" w:hint="eastAsia"/>
                <w:sz w:val="24"/>
                <w:szCs w:val="24"/>
              </w:rPr>
              <w:t>四川帝王洁具股份有限公司收购佛山欧神诺陶瓷股份有限公司股权案</w:t>
            </w:r>
          </w:p>
        </w:tc>
      </w:tr>
      <w:tr w:rsidR="00913D5F" w:rsidRPr="0007663F" w:rsidTr="002420CD">
        <w:trPr>
          <w:trHeight w:val="1986"/>
        </w:trPr>
        <w:tc>
          <w:tcPr>
            <w:tcW w:w="1809" w:type="dxa"/>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hint="eastAsia"/>
                <w:b/>
                <w:sz w:val="24"/>
                <w:szCs w:val="24"/>
              </w:rPr>
              <w:t>交易概况（限</w:t>
            </w:r>
            <w:r w:rsidRPr="00984070">
              <w:rPr>
                <w:rFonts w:ascii="Times New Roman" w:eastAsia="仿宋_GB2312" w:hAnsi="Times New Roman" w:cs="Times New Roman"/>
                <w:b/>
                <w:sz w:val="24"/>
                <w:szCs w:val="24"/>
              </w:rPr>
              <w:t>200</w:t>
            </w:r>
            <w:r w:rsidRPr="00984070">
              <w:rPr>
                <w:rFonts w:ascii="Times New Roman" w:eastAsia="仿宋_GB2312" w:hAnsi="Times New Roman" w:cs="Times New Roman" w:hint="eastAsia"/>
                <w:b/>
                <w:sz w:val="24"/>
                <w:szCs w:val="24"/>
              </w:rPr>
              <w:t>字内）</w:t>
            </w:r>
          </w:p>
        </w:tc>
        <w:tc>
          <w:tcPr>
            <w:tcW w:w="6949" w:type="dxa"/>
            <w:gridSpan w:val="2"/>
            <w:vAlign w:val="center"/>
          </w:tcPr>
          <w:p w:rsidR="00913D5F" w:rsidRDefault="00913D5F" w:rsidP="006B467C">
            <w:pPr>
              <w:snapToGrid w:val="0"/>
              <w:spacing w:afterLines="50" w:line="300" w:lineRule="auto"/>
              <w:rPr>
                <w:rFonts w:ascii="Times New Roman" w:eastAsia="仿宋_GB2312" w:hAnsi="Times New Roman" w:cs="Times New Roman"/>
                <w:sz w:val="24"/>
                <w:szCs w:val="24"/>
              </w:rPr>
            </w:pPr>
            <w:r w:rsidRPr="00E963CA">
              <w:rPr>
                <w:rFonts w:ascii="Times New Roman" w:eastAsia="仿宋_GB2312" w:hAnsi="Times New Roman" w:cs="Times New Roman" w:hint="eastAsia"/>
                <w:sz w:val="24"/>
                <w:szCs w:val="24"/>
              </w:rPr>
              <w:t>四川帝王洁具股份有限公司</w:t>
            </w:r>
            <w:r>
              <w:rPr>
                <w:rFonts w:ascii="Times New Roman" w:eastAsia="仿宋_GB2312" w:hAnsi="Times New Roman" w:cs="Times New Roman" w:hint="eastAsia"/>
                <w:sz w:val="24"/>
                <w:szCs w:val="24"/>
              </w:rPr>
              <w:t>（“</w:t>
            </w:r>
            <w:r w:rsidRPr="001970B8">
              <w:rPr>
                <w:rFonts w:ascii="Times New Roman" w:eastAsia="仿宋_GB2312" w:hAnsi="Times New Roman" w:cs="Times New Roman" w:hint="eastAsia"/>
                <w:b/>
                <w:sz w:val="24"/>
                <w:szCs w:val="24"/>
              </w:rPr>
              <w:t>帝王洁具</w:t>
            </w:r>
            <w:r>
              <w:rPr>
                <w:rFonts w:ascii="Times New Roman" w:eastAsia="仿宋_GB2312" w:hAnsi="Times New Roman" w:cs="Times New Roman" w:hint="eastAsia"/>
                <w:sz w:val="24"/>
                <w:szCs w:val="24"/>
              </w:rPr>
              <w:t>”）以发行股份及现金支付的方式购买</w:t>
            </w:r>
            <w:r w:rsidRPr="00E963CA">
              <w:rPr>
                <w:rFonts w:ascii="Times New Roman" w:eastAsia="仿宋_GB2312" w:hAnsi="Times New Roman" w:cs="Times New Roman" w:hint="eastAsia"/>
                <w:sz w:val="24"/>
                <w:szCs w:val="24"/>
              </w:rPr>
              <w:t>佛山欧神诺陶瓷股份有限公司</w:t>
            </w:r>
            <w:r>
              <w:rPr>
                <w:rFonts w:ascii="Times New Roman" w:eastAsia="仿宋_GB2312" w:hAnsi="Times New Roman" w:cs="Times New Roman" w:hint="eastAsia"/>
                <w:sz w:val="24"/>
                <w:szCs w:val="24"/>
              </w:rPr>
              <w:t>（“</w:t>
            </w:r>
            <w:r w:rsidRPr="001970B8">
              <w:rPr>
                <w:rFonts w:ascii="Times New Roman" w:eastAsia="仿宋_GB2312" w:hAnsi="Times New Roman" w:cs="Times New Roman" w:hint="eastAsia"/>
                <w:b/>
                <w:sz w:val="24"/>
                <w:szCs w:val="24"/>
              </w:rPr>
              <w:t>欧神诺</w:t>
            </w:r>
            <w:r>
              <w:rPr>
                <w:rFonts w:ascii="Times New Roman" w:eastAsia="仿宋_GB2312" w:hAnsi="Times New Roman" w:cs="Times New Roman" w:hint="eastAsia"/>
                <w:sz w:val="24"/>
                <w:szCs w:val="24"/>
              </w:rPr>
              <w:t>”）</w:t>
            </w:r>
            <w:r w:rsidRPr="008278EF">
              <w:rPr>
                <w:rFonts w:ascii="Times New Roman" w:eastAsia="仿宋_GB2312" w:hAnsi="Times New Roman" w:cs="Times New Roman" w:hint="eastAsia"/>
                <w:sz w:val="24"/>
                <w:szCs w:val="24"/>
              </w:rPr>
              <w:t>的股权。</w:t>
            </w:r>
          </w:p>
          <w:p w:rsidR="00913D5F" w:rsidRPr="00A65642" w:rsidRDefault="00913D5F" w:rsidP="006B467C">
            <w:pPr>
              <w:snapToGrid w:val="0"/>
              <w:spacing w:afterLines="50" w:line="300" w:lineRule="auto"/>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本次交易结束后，欧神诺拟成为帝王洁具的控股子公司。</w:t>
            </w:r>
            <w:r>
              <w:rPr>
                <w:rFonts w:ascii="Times New Roman" w:eastAsia="仿宋_GB2312" w:hAnsi="Times New Roman" w:cs="Times New Roman"/>
                <w:sz w:val="24"/>
                <w:szCs w:val="24"/>
              </w:rPr>
              <w:t xml:space="preserve"> </w:t>
            </w:r>
          </w:p>
        </w:tc>
      </w:tr>
      <w:tr w:rsidR="00913D5F" w:rsidRPr="0007663F" w:rsidTr="001C3EB2">
        <w:trPr>
          <w:trHeight w:val="2259"/>
        </w:trPr>
        <w:tc>
          <w:tcPr>
            <w:tcW w:w="1809" w:type="dxa"/>
            <w:vMerge w:val="restart"/>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hint="eastAsia"/>
                <w:b/>
                <w:sz w:val="24"/>
                <w:szCs w:val="24"/>
              </w:rPr>
              <w:t>参与集中的经营者简介</w:t>
            </w:r>
          </w:p>
        </w:tc>
        <w:tc>
          <w:tcPr>
            <w:tcW w:w="1796" w:type="dxa"/>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1</w:t>
            </w:r>
            <w:r w:rsidRPr="00984070">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帝王洁具</w:t>
            </w:r>
          </w:p>
        </w:tc>
        <w:tc>
          <w:tcPr>
            <w:tcW w:w="5153" w:type="dxa"/>
            <w:vAlign w:val="center"/>
          </w:tcPr>
          <w:p w:rsidR="00913D5F" w:rsidRPr="00E27B69" w:rsidRDefault="00913D5F" w:rsidP="006B467C">
            <w:pPr>
              <w:spacing w:afterLines="50" w:line="300" w:lineRule="auto"/>
              <w:jc w:val="both"/>
              <w:rPr>
                <w:rFonts w:ascii="Times New Roman" w:eastAsia="仿宋_GB2312" w:hAnsi="Times New Roman" w:cs="Times New Roman"/>
                <w:sz w:val="24"/>
                <w:szCs w:val="24"/>
              </w:rPr>
            </w:pPr>
            <w:r w:rsidRPr="00E963CA">
              <w:rPr>
                <w:rFonts w:ascii="Times New Roman" w:eastAsia="仿宋_GB2312" w:hAnsi="Times New Roman" w:cs="Times New Roman" w:hint="eastAsia"/>
                <w:sz w:val="24"/>
                <w:szCs w:val="24"/>
              </w:rPr>
              <w:t>帝王洁具一直专注于卫浴领域的发展，是一家集设计、研发、生产、销售为一体的现代化大型综合卫浴企业。帝王</w:t>
            </w:r>
            <w:r>
              <w:rPr>
                <w:rFonts w:ascii="Times New Roman" w:eastAsia="仿宋_GB2312" w:hAnsi="Times New Roman" w:cs="Times New Roman" w:hint="eastAsia"/>
                <w:sz w:val="24"/>
                <w:szCs w:val="24"/>
              </w:rPr>
              <w:t>洁具生产的主要产品包括</w:t>
            </w:r>
            <w:r w:rsidRPr="00E963CA">
              <w:rPr>
                <w:rFonts w:ascii="Times New Roman" w:eastAsia="仿宋_GB2312" w:hAnsi="Times New Roman" w:cs="Times New Roman" w:hint="eastAsia"/>
                <w:sz w:val="24"/>
                <w:szCs w:val="24"/>
              </w:rPr>
              <w:t>座便器、浴室柜、浴缸、淋浴房、龙头及五金挂件等卫浴产品。</w:t>
            </w:r>
          </w:p>
        </w:tc>
      </w:tr>
      <w:tr w:rsidR="00913D5F" w:rsidRPr="0007663F" w:rsidTr="00311AAB">
        <w:trPr>
          <w:trHeight w:val="2988"/>
        </w:trPr>
        <w:tc>
          <w:tcPr>
            <w:tcW w:w="1809" w:type="dxa"/>
            <w:vMerge/>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b/>
                <w:sz w:val="24"/>
                <w:szCs w:val="24"/>
              </w:rPr>
            </w:pPr>
          </w:p>
        </w:tc>
        <w:tc>
          <w:tcPr>
            <w:tcW w:w="1796" w:type="dxa"/>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2</w:t>
            </w:r>
            <w:r w:rsidRPr="00984070">
              <w:rPr>
                <w:rFonts w:ascii="Times New Roman" w:eastAsia="仿宋_GB2312" w:hAnsi="Times New Roman" w:cs="Times New Roman" w:hint="eastAsia"/>
                <w:sz w:val="24"/>
                <w:szCs w:val="24"/>
              </w:rPr>
              <w:t>、</w:t>
            </w:r>
            <w:r>
              <w:rPr>
                <w:rFonts w:ascii="Times New Roman" w:eastAsia="仿宋_GB2312" w:hAnsi="Times New Roman" w:cs="Times New Roman" w:hint="eastAsia"/>
                <w:sz w:val="24"/>
                <w:szCs w:val="24"/>
              </w:rPr>
              <w:t>欧神诺</w:t>
            </w:r>
          </w:p>
        </w:tc>
        <w:tc>
          <w:tcPr>
            <w:tcW w:w="5153" w:type="dxa"/>
            <w:vAlign w:val="center"/>
          </w:tcPr>
          <w:p w:rsidR="00913D5F" w:rsidRPr="00AB3E28" w:rsidRDefault="00913D5F" w:rsidP="006B467C">
            <w:pPr>
              <w:snapToGrid w:val="0"/>
              <w:spacing w:afterLines="50" w:line="300" w:lineRule="auto"/>
              <w:rPr>
                <w:rFonts w:ascii="Times New Roman" w:eastAsia="仿宋_GB2312" w:hAnsi="Times New Roman" w:cs="Times New Roman"/>
                <w:sz w:val="24"/>
                <w:szCs w:val="24"/>
              </w:rPr>
            </w:pPr>
            <w:r w:rsidRPr="002B408E">
              <w:rPr>
                <w:rFonts w:ascii="Times New Roman" w:eastAsia="仿宋_GB2312" w:hAnsi="Times New Roman" w:cs="Times New Roman" w:hint="eastAsia"/>
                <w:sz w:val="24"/>
                <w:szCs w:val="24"/>
              </w:rPr>
              <w:t>欧神诺陶瓷公司主要从事高端瓷砖技术研发、定制生产以及销售工作。目前，欧神诺的主要产品高达</w:t>
            </w:r>
            <w:r w:rsidRPr="002B408E">
              <w:rPr>
                <w:rFonts w:ascii="Times New Roman" w:eastAsia="仿宋_GB2312" w:hAnsi="Times New Roman" w:cs="Times New Roman"/>
                <w:sz w:val="24"/>
                <w:szCs w:val="24"/>
              </w:rPr>
              <w:t>800</w:t>
            </w:r>
            <w:r w:rsidRPr="002B408E">
              <w:rPr>
                <w:rFonts w:ascii="Times New Roman" w:eastAsia="仿宋_GB2312" w:hAnsi="Times New Roman" w:cs="Times New Roman" w:hint="eastAsia"/>
                <w:sz w:val="24"/>
                <w:szCs w:val="24"/>
              </w:rPr>
              <w:t>多个品种，涉及玉质瓷砖、大理石瓷砖、玻化砖、木纹砖、仿古瓷片等主流品类，可以满足客厅、餐厅、厨房、卫浴、卧室、书房、地窑、阳台、背景、外墙等各类空间、各种档次以及风格的装修用砖需求。</w:t>
            </w:r>
          </w:p>
        </w:tc>
      </w:tr>
      <w:tr w:rsidR="00913D5F" w:rsidRPr="0007663F" w:rsidTr="00210221">
        <w:trPr>
          <w:trHeight w:val="279"/>
        </w:trPr>
        <w:tc>
          <w:tcPr>
            <w:tcW w:w="1809" w:type="dxa"/>
            <w:vMerge w:val="restart"/>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hint="eastAsia"/>
                <w:b/>
                <w:sz w:val="24"/>
                <w:szCs w:val="24"/>
              </w:rPr>
              <w:t>简易案件理由（可以单选，也可以多选）</w:t>
            </w:r>
          </w:p>
        </w:tc>
        <w:tc>
          <w:tcPr>
            <w:tcW w:w="6949" w:type="dxa"/>
            <w:gridSpan w:val="2"/>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1</w:t>
            </w:r>
            <w:r w:rsidRPr="00984070">
              <w:rPr>
                <w:rFonts w:ascii="Times New Roman" w:eastAsia="仿宋_GB2312" w:hAnsi="Times New Roman" w:cs="Times New Roman" w:hint="eastAsia"/>
                <w:sz w:val="24"/>
                <w:szCs w:val="24"/>
              </w:rPr>
              <w:t>、在同一相关市场，所有参与集中的经营者所占市场份额之和小于</w:t>
            </w:r>
            <w:r w:rsidRPr="00984070">
              <w:rPr>
                <w:rFonts w:ascii="Times New Roman" w:eastAsia="仿宋_GB2312" w:hAnsi="Times New Roman" w:cs="Times New Roman"/>
                <w:sz w:val="24"/>
                <w:szCs w:val="24"/>
              </w:rPr>
              <w:t>15%</w:t>
            </w:r>
            <w:r w:rsidRPr="00984070">
              <w:rPr>
                <w:rFonts w:ascii="Times New Roman" w:eastAsia="仿宋_GB2312" w:hAnsi="Times New Roman" w:cs="Times New Roman" w:hint="eastAsia"/>
                <w:sz w:val="24"/>
                <w:szCs w:val="24"/>
              </w:rPr>
              <w:t>。</w:t>
            </w:r>
          </w:p>
        </w:tc>
      </w:tr>
      <w:tr w:rsidR="00913D5F" w:rsidRPr="0007663F" w:rsidTr="00210221">
        <w:trPr>
          <w:trHeight w:val="330"/>
        </w:trPr>
        <w:tc>
          <w:tcPr>
            <w:tcW w:w="1809" w:type="dxa"/>
            <w:vMerge/>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p>
        </w:tc>
        <w:tc>
          <w:tcPr>
            <w:tcW w:w="6949" w:type="dxa"/>
            <w:gridSpan w:val="2"/>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2</w:t>
            </w:r>
            <w:r w:rsidRPr="00984070">
              <w:rPr>
                <w:rFonts w:ascii="Times New Roman" w:eastAsia="仿宋_GB2312" w:hAnsi="Times New Roman" w:cs="Times New Roman" w:hint="eastAsia"/>
                <w:sz w:val="24"/>
                <w:szCs w:val="24"/>
              </w:rPr>
              <w:t>、存在上下游关系的参与集中的经营者，在上下游市场所占的市场份额均小于</w:t>
            </w:r>
            <w:r w:rsidRPr="00984070">
              <w:rPr>
                <w:rFonts w:ascii="Times New Roman" w:eastAsia="仿宋_GB2312" w:hAnsi="Times New Roman" w:cs="Times New Roman"/>
                <w:sz w:val="24"/>
                <w:szCs w:val="24"/>
              </w:rPr>
              <w:t>25%</w:t>
            </w:r>
            <w:r w:rsidRPr="00984070">
              <w:rPr>
                <w:rFonts w:ascii="Times New Roman" w:eastAsia="仿宋_GB2312" w:hAnsi="Times New Roman" w:cs="Times New Roman" w:hint="eastAsia"/>
                <w:sz w:val="24"/>
                <w:szCs w:val="24"/>
              </w:rPr>
              <w:t>。</w:t>
            </w:r>
          </w:p>
        </w:tc>
      </w:tr>
      <w:tr w:rsidR="00913D5F" w:rsidRPr="0007663F" w:rsidTr="00210221">
        <w:trPr>
          <w:trHeight w:val="285"/>
        </w:trPr>
        <w:tc>
          <w:tcPr>
            <w:tcW w:w="1809" w:type="dxa"/>
            <w:vMerge/>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p>
        </w:tc>
        <w:tc>
          <w:tcPr>
            <w:tcW w:w="6949" w:type="dxa"/>
            <w:gridSpan w:val="2"/>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3</w:t>
            </w:r>
            <w:r w:rsidRPr="00984070">
              <w:rPr>
                <w:rFonts w:ascii="Times New Roman" w:eastAsia="仿宋_GB2312" w:hAnsi="Times New Roman" w:cs="Times New Roman" w:hint="eastAsia"/>
                <w:sz w:val="24"/>
                <w:szCs w:val="24"/>
              </w:rPr>
              <w:t>、不在同一相关市场、也不存在上下游关系的参与集中的经营者，在与交易有关的每个市场所占的份额均小于</w:t>
            </w:r>
            <w:r w:rsidRPr="00984070">
              <w:rPr>
                <w:rFonts w:ascii="Times New Roman" w:eastAsia="仿宋_GB2312" w:hAnsi="Times New Roman" w:cs="Times New Roman"/>
                <w:sz w:val="24"/>
                <w:szCs w:val="24"/>
              </w:rPr>
              <w:t>25%</w:t>
            </w:r>
            <w:r w:rsidRPr="00984070">
              <w:rPr>
                <w:rFonts w:ascii="Times New Roman" w:eastAsia="仿宋_GB2312" w:hAnsi="Times New Roman" w:cs="Times New Roman" w:hint="eastAsia"/>
                <w:sz w:val="24"/>
                <w:szCs w:val="24"/>
              </w:rPr>
              <w:t>。</w:t>
            </w:r>
          </w:p>
        </w:tc>
      </w:tr>
      <w:tr w:rsidR="00913D5F" w:rsidRPr="0007663F" w:rsidTr="00210221">
        <w:trPr>
          <w:trHeight w:val="870"/>
        </w:trPr>
        <w:tc>
          <w:tcPr>
            <w:tcW w:w="1809" w:type="dxa"/>
            <w:vMerge/>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p>
        </w:tc>
        <w:tc>
          <w:tcPr>
            <w:tcW w:w="6949" w:type="dxa"/>
            <w:gridSpan w:val="2"/>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4</w:t>
            </w:r>
            <w:r w:rsidRPr="00984070">
              <w:rPr>
                <w:rFonts w:ascii="Times New Roman" w:eastAsia="仿宋_GB2312" w:hAnsi="Times New Roman" w:cs="Times New Roman" w:hint="eastAsia"/>
                <w:sz w:val="24"/>
                <w:szCs w:val="24"/>
              </w:rPr>
              <w:t>、参与集中的经营者在中国境外设立合营企业，合营企业不在中国境内从事经济活动。</w:t>
            </w:r>
          </w:p>
        </w:tc>
      </w:tr>
      <w:tr w:rsidR="00913D5F" w:rsidRPr="0007663F" w:rsidTr="00210221">
        <w:trPr>
          <w:trHeight w:val="264"/>
        </w:trPr>
        <w:tc>
          <w:tcPr>
            <w:tcW w:w="1809" w:type="dxa"/>
            <w:vMerge/>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p>
        </w:tc>
        <w:tc>
          <w:tcPr>
            <w:tcW w:w="6949" w:type="dxa"/>
            <w:gridSpan w:val="2"/>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5</w:t>
            </w:r>
            <w:r w:rsidRPr="00984070">
              <w:rPr>
                <w:rFonts w:ascii="Times New Roman" w:eastAsia="仿宋_GB2312" w:hAnsi="Times New Roman" w:cs="Times New Roman" w:hint="eastAsia"/>
                <w:sz w:val="24"/>
                <w:szCs w:val="24"/>
              </w:rPr>
              <w:t>、参与集中的经营者收购境外企业股权或资产的，该境外企业不在中国境内从事经济活动。</w:t>
            </w:r>
          </w:p>
        </w:tc>
      </w:tr>
      <w:tr w:rsidR="00913D5F" w:rsidRPr="0007663F" w:rsidTr="00210221">
        <w:trPr>
          <w:trHeight w:val="345"/>
        </w:trPr>
        <w:tc>
          <w:tcPr>
            <w:tcW w:w="1809" w:type="dxa"/>
            <w:vMerge/>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p>
        </w:tc>
        <w:tc>
          <w:tcPr>
            <w:tcW w:w="6949" w:type="dxa"/>
            <w:gridSpan w:val="2"/>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6</w:t>
            </w:r>
            <w:r w:rsidRPr="00984070">
              <w:rPr>
                <w:rFonts w:ascii="Times New Roman" w:eastAsia="仿宋_GB2312" w:hAnsi="Times New Roman" w:cs="Times New Roman" w:hint="eastAsia"/>
                <w:sz w:val="24"/>
                <w:szCs w:val="24"/>
              </w:rPr>
              <w:t>、由两个以上的经营者共同控制的合营企业，通过集中被其中一个或一个以上经营者控制。</w:t>
            </w:r>
          </w:p>
        </w:tc>
      </w:tr>
      <w:tr w:rsidR="00913D5F" w:rsidRPr="0007663F" w:rsidTr="00487314">
        <w:trPr>
          <w:trHeight w:val="932"/>
        </w:trPr>
        <w:tc>
          <w:tcPr>
            <w:tcW w:w="1809" w:type="dxa"/>
            <w:shd w:val="clear" w:color="auto" w:fill="D9D9D9"/>
            <w:vAlign w:val="center"/>
          </w:tcPr>
          <w:p w:rsidR="00913D5F" w:rsidRPr="00984070" w:rsidRDefault="00913D5F" w:rsidP="006B467C">
            <w:pPr>
              <w:spacing w:afterLines="5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hint="eastAsia"/>
                <w:b/>
                <w:sz w:val="24"/>
                <w:szCs w:val="24"/>
              </w:rPr>
              <w:t>备注</w:t>
            </w:r>
          </w:p>
        </w:tc>
        <w:tc>
          <w:tcPr>
            <w:tcW w:w="6949" w:type="dxa"/>
            <w:gridSpan w:val="2"/>
            <w:vAlign w:val="center"/>
          </w:tcPr>
          <w:p w:rsidR="00913D5F" w:rsidRPr="00984070" w:rsidRDefault="00913D5F" w:rsidP="006B467C">
            <w:pPr>
              <w:spacing w:afterLines="5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hint="eastAsia"/>
                <w:sz w:val="24"/>
                <w:szCs w:val="24"/>
              </w:rPr>
              <w:t>为此次申报之目的，相关市场为</w:t>
            </w:r>
            <w:r>
              <w:rPr>
                <w:rFonts w:ascii="Times New Roman" w:eastAsia="仿宋_GB2312" w:hAnsi="Times New Roman" w:cs="Times New Roman" w:hint="eastAsia"/>
                <w:sz w:val="24"/>
                <w:szCs w:val="24"/>
              </w:rPr>
              <w:t>中国卫生洁具产品市场和中国陶瓷砖市场。申报方在各自市场上的市场份额均低于</w:t>
            </w:r>
            <w:r>
              <w:rPr>
                <w:rFonts w:ascii="Times New Roman" w:eastAsia="仿宋_GB2312" w:hAnsi="Times New Roman" w:cs="Times New Roman"/>
                <w:sz w:val="24"/>
                <w:szCs w:val="24"/>
              </w:rPr>
              <w:t>5%</w:t>
            </w:r>
            <w:r>
              <w:rPr>
                <w:rFonts w:ascii="Times New Roman" w:eastAsia="仿宋_GB2312" w:hAnsi="Times New Roman" w:cs="Times New Roman" w:hint="eastAsia"/>
                <w:sz w:val="24"/>
                <w:szCs w:val="24"/>
              </w:rPr>
              <w:t>。</w:t>
            </w:r>
          </w:p>
        </w:tc>
      </w:tr>
    </w:tbl>
    <w:p w:rsidR="00913D5F" w:rsidRPr="00984070" w:rsidRDefault="00913D5F" w:rsidP="007401C7">
      <w:pPr>
        <w:spacing w:after="0" w:line="240" w:lineRule="auto"/>
        <w:rPr>
          <w:rFonts w:ascii="Times New Roman" w:eastAsia="仿宋_GB2312" w:hAnsi="Times New Roman" w:cs="Times New Roman"/>
          <w:sz w:val="24"/>
          <w:szCs w:val="24"/>
        </w:rPr>
      </w:pPr>
    </w:p>
    <w:p w:rsidR="00913D5F" w:rsidRPr="00984070" w:rsidRDefault="00913D5F" w:rsidP="007401C7">
      <w:pPr>
        <w:spacing w:after="0" w:line="240" w:lineRule="auto"/>
        <w:rPr>
          <w:rFonts w:ascii="Times New Roman" w:eastAsia="仿宋_GB2312" w:hAnsi="Times New Roman" w:cs="Times New Roman"/>
          <w:sz w:val="24"/>
          <w:szCs w:val="24"/>
        </w:rPr>
      </w:pPr>
    </w:p>
    <w:sectPr w:rsidR="00913D5F" w:rsidRPr="00984070" w:rsidSect="00DD6396">
      <w:pgSz w:w="12240" w:h="15840"/>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3D5F" w:rsidRDefault="00913D5F" w:rsidP="00A5306F">
      <w:pPr>
        <w:spacing w:after="0" w:line="240" w:lineRule="auto"/>
      </w:pPr>
      <w:r>
        <w:separator/>
      </w:r>
    </w:p>
  </w:endnote>
  <w:endnote w:type="continuationSeparator" w:id="0">
    <w:p w:rsidR="00913D5F" w:rsidRDefault="00913D5F" w:rsidP="00A5306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仿宋"/>
    <w:panose1 w:val="00000000000000000000"/>
    <w:charset w:val="86"/>
    <w:family w:val="modern"/>
    <w:notTrueType/>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3D5F" w:rsidRDefault="00913D5F" w:rsidP="00A5306F">
      <w:pPr>
        <w:spacing w:after="0" w:line="240" w:lineRule="auto"/>
      </w:pPr>
      <w:r>
        <w:separator/>
      </w:r>
    </w:p>
  </w:footnote>
  <w:footnote w:type="continuationSeparator" w:id="0">
    <w:p w:rsidR="00913D5F" w:rsidRDefault="00913D5F" w:rsidP="00A5306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B765E"/>
    <w:multiLevelType w:val="hybridMultilevel"/>
    <w:tmpl w:val="31448F2E"/>
    <w:lvl w:ilvl="0" w:tplc="AB36BDC0">
      <w:start w:val="1"/>
      <w:numFmt w:val="lowerRoman"/>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noLineBreaksAfter w:lang="zh-CN" w:val="$([{£¥·‘“〈《「『【〔〖〝﹙﹛﹝＄（．［｛￡￥"/>
  <w:noLineBreaksBefore w:lang="zh-CN" w:val="!%),.:;&gt;?]}¢¨°·ˇˉ―‖’”…‰′″›℃∶、。〃〉》」』】〕〗〞︶︺︾﹀﹄﹚﹜﹞！＂％＇），．：；？］｀｜｝～￠"/>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5306F"/>
    <w:rsid w:val="0002711F"/>
    <w:rsid w:val="000418E3"/>
    <w:rsid w:val="00041E1F"/>
    <w:rsid w:val="00050FAE"/>
    <w:rsid w:val="00061807"/>
    <w:rsid w:val="00064C29"/>
    <w:rsid w:val="00066183"/>
    <w:rsid w:val="000661E9"/>
    <w:rsid w:val="00074058"/>
    <w:rsid w:val="0007663F"/>
    <w:rsid w:val="000839F2"/>
    <w:rsid w:val="000860A2"/>
    <w:rsid w:val="000860C5"/>
    <w:rsid w:val="0008695F"/>
    <w:rsid w:val="00096045"/>
    <w:rsid w:val="000A36B1"/>
    <w:rsid w:val="000C18E5"/>
    <w:rsid w:val="000D33F9"/>
    <w:rsid w:val="000E2884"/>
    <w:rsid w:val="000F42BF"/>
    <w:rsid w:val="00107898"/>
    <w:rsid w:val="00113737"/>
    <w:rsid w:val="001268FF"/>
    <w:rsid w:val="00142266"/>
    <w:rsid w:val="00145D52"/>
    <w:rsid w:val="00167C91"/>
    <w:rsid w:val="00170258"/>
    <w:rsid w:val="00175369"/>
    <w:rsid w:val="00182C34"/>
    <w:rsid w:val="001970B8"/>
    <w:rsid w:val="00197BCC"/>
    <w:rsid w:val="001B5A55"/>
    <w:rsid w:val="001C3EB2"/>
    <w:rsid w:val="001D330C"/>
    <w:rsid w:val="001D4D74"/>
    <w:rsid w:val="002056BF"/>
    <w:rsid w:val="00206D78"/>
    <w:rsid w:val="00210221"/>
    <w:rsid w:val="00235728"/>
    <w:rsid w:val="002420CD"/>
    <w:rsid w:val="002617F7"/>
    <w:rsid w:val="002677D8"/>
    <w:rsid w:val="0029473B"/>
    <w:rsid w:val="00296730"/>
    <w:rsid w:val="002A27F3"/>
    <w:rsid w:val="002A2EBE"/>
    <w:rsid w:val="002A3188"/>
    <w:rsid w:val="002B0DA9"/>
    <w:rsid w:val="002B3632"/>
    <w:rsid w:val="002B408E"/>
    <w:rsid w:val="002B41C8"/>
    <w:rsid w:val="002B67B5"/>
    <w:rsid w:val="002D1108"/>
    <w:rsid w:val="002D5A03"/>
    <w:rsid w:val="002D5CB2"/>
    <w:rsid w:val="002E08E3"/>
    <w:rsid w:val="002E17F6"/>
    <w:rsid w:val="002E45BD"/>
    <w:rsid w:val="00311AAB"/>
    <w:rsid w:val="0031248E"/>
    <w:rsid w:val="00334FE7"/>
    <w:rsid w:val="00370FB1"/>
    <w:rsid w:val="0037245C"/>
    <w:rsid w:val="003746A2"/>
    <w:rsid w:val="00375C89"/>
    <w:rsid w:val="00392C5E"/>
    <w:rsid w:val="003B450D"/>
    <w:rsid w:val="003C4608"/>
    <w:rsid w:val="00402E3E"/>
    <w:rsid w:val="00404933"/>
    <w:rsid w:val="004413CC"/>
    <w:rsid w:val="00487314"/>
    <w:rsid w:val="004A19E0"/>
    <w:rsid w:val="004A40CA"/>
    <w:rsid w:val="004A445C"/>
    <w:rsid w:val="004C6926"/>
    <w:rsid w:val="004E07A6"/>
    <w:rsid w:val="00510CEE"/>
    <w:rsid w:val="005152DE"/>
    <w:rsid w:val="00516473"/>
    <w:rsid w:val="005224B2"/>
    <w:rsid w:val="00532DF1"/>
    <w:rsid w:val="005341B8"/>
    <w:rsid w:val="00557B9A"/>
    <w:rsid w:val="00567BCF"/>
    <w:rsid w:val="00570552"/>
    <w:rsid w:val="005962E7"/>
    <w:rsid w:val="00597385"/>
    <w:rsid w:val="005B02C3"/>
    <w:rsid w:val="005C7256"/>
    <w:rsid w:val="005D392E"/>
    <w:rsid w:val="005D7E18"/>
    <w:rsid w:val="006049F9"/>
    <w:rsid w:val="00612EA5"/>
    <w:rsid w:val="00640A81"/>
    <w:rsid w:val="006539B6"/>
    <w:rsid w:val="00653F80"/>
    <w:rsid w:val="0069400F"/>
    <w:rsid w:val="006B115A"/>
    <w:rsid w:val="006B3173"/>
    <w:rsid w:val="006B467C"/>
    <w:rsid w:val="006C07EE"/>
    <w:rsid w:val="006D6A1D"/>
    <w:rsid w:val="006E3550"/>
    <w:rsid w:val="006E4C31"/>
    <w:rsid w:val="006F7CBA"/>
    <w:rsid w:val="007063A5"/>
    <w:rsid w:val="00720EC6"/>
    <w:rsid w:val="00721D2F"/>
    <w:rsid w:val="007401C7"/>
    <w:rsid w:val="007663D6"/>
    <w:rsid w:val="0077295A"/>
    <w:rsid w:val="00783D4E"/>
    <w:rsid w:val="007924D0"/>
    <w:rsid w:val="00792E51"/>
    <w:rsid w:val="007C3328"/>
    <w:rsid w:val="007D75F4"/>
    <w:rsid w:val="007E440C"/>
    <w:rsid w:val="00810F66"/>
    <w:rsid w:val="00815CF8"/>
    <w:rsid w:val="0082591A"/>
    <w:rsid w:val="00826312"/>
    <w:rsid w:val="008278EF"/>
    <w:rsid w:val="00895B87"/>
    <w:rsid w:val="008A764D"/>
    <w:rsid w:val="008B299D"/>
    <w:rsid w:val="008C55F1"/>
    <w:rsid w:val="008C6763"/>
    <w:rsid w:val="008D144E"/>
    <w:rsid w:val="008E0EE7"/>
    <w:rsid w:val="008E494F"/>
    <w:rsid w:val="009029E8"/>
    <w:rsid w:val="00913D5F"/>
    <w:rsid w:val="00924BDF"/>
    <w:rsid w:val="00930E2A"/>
    <w:rsid w:val="0093164E"/>
    <w:rsid w:val="00945C50"/>
    <w:rsid w:val="00950B17"/>
    <w:rsid w:val="00972628"/>
    <w:rsid w:val="00972A08"/>
    <w:rsid w:val="00976A3C"/>
    <w:rsid w:val="00984070"/>
    <w:rsid w:val="009870A6"/>
    <w:rsid w:val="00994EBA"/>
    <w:rsid w:val="009B4F19"/>
    <w:rsid w:val="009C2D01"/>
    <w:rsid w:val="00A00264"/>
    <w:rsid w:val="00A0166A"/>
    <w:rsid w:val="00A0579E"/>
    <w:rsid w:val="00A2588F"/>
    <w:rsid w:val="00A34ADE"/>
    <w:rsid w:val="00A5306F"/>
    <w:rsid w:val="00A63785"/>
    <w:rsid w:val="00A65642"/>
    <w:rsid w:val="00A67952"/>
    <w:rsid w:val="00AA054C"/>
    <w:rsid w:val="00AA2F59"/>
    <w:rsid w:val="00AA7A19"/>
    <w:rsid w:val="00AB1EA5"/>
    <w:rsid w:val="00AB3E28"/>
    <w:rsid w:val="00AD1C2B"/>
    <w:rsid w:val="00AD49A1"/>
    <w:rsid w:val="00AD52B4"/>
    <w:rsid w:val="00AF0CA2"/>
    <w:rsid w:val="00AF3A86"/>
    <w:rsid w:val="00B06C1D"/>
    <w:rsid w:val="00B731FC"/>
    <w:rsid w:val="00B73A2C"/>
    <w:rsid w:val="00B76F96"/>
    <w:rsid w:val="00B83CD0"/>
    <w:rsid w:val="00B920B1"/>
    <w:rsid w:val="00B9434A"/>
    <w:rsid w:val="00BB5D5F"/>
    <w:rsid w:val="00BB7E5B"/>
    <w:rsid w:val="00BC0D10"/>
    <w:rsid w:val="00BC71CF"/>
    <w:rsid w:val="00BD17F8"/>
    <w:rsid w:val="00BE466D"/>
    <w:rsid w:val="00BE6EC5"/>
    <w:rsid w:val="00BF2251"/>
    <w:rsid w:val="00BF5029"/>
    <w:rsid w:val="00C03537"/>
    <w:rsid w:val="00C0720C"/>
    <w:rsid w:val="00C549B1"/>
    <w:rsid w:val="00C66F53"/>
    <w:rsid w:val="00C87663"/>
    <w:rsid w:val="00C90AF7"/>
    <w:rsid w:val="00C9291F"/>
    <w:rsid w:val="00CD06A3"/>
    <w:rsid w:val="00D007B3"/>
    <w:rsid w:val="00D11851"/>
    <w:rsid w:val="00D1314C"/>
    <w:rsid w:val="00D24222"/>
    <w:rsid w:val="00D350D3"/>
    <w:rsid w:val="00D407AB"/>
    <w:rsid w:val="00D4315F"/>
    <w:rsid w:val="00D67001"/>
    <w:rsid w:val="00D80A75"/>
    <w:rsid w:val="00D850EB"/>
    <w:rsid w:val="00DA296A"/>
    <w:rsid w:val="00DB482A"/>
    <w:rsid w:val="00DC3F9E"/>
    <w:rsid w:val="00DD6396"/>
    <w:rsid w:val="00E00FA0"/>
    <w:rsid w:val="00E01704"/>
    <w:rsid w:val="00E079F8"/>
    <w:rsid w:val="00E20BB3"/>
    <w:rsid w:val="00E21DA9"/>
    <w:rsid w:val="00E27B69"/>
    <w:rsid w:val="00E34720"/>
    <w:rsid w:val="00E82954"/>
    <w:rsid w:val="00E91C2A"/>
    <w:rsid w:val="00E91C35"/>
    <w:rsid w:val="00E963CA"/>
    <w:rsid w:val="00EA2905"/>
    <w:rsid w:val="00EB3068"/>
    <w:rsid w:val="00EB5689"/>
    <w:rsid w:val="00EC003A"/>
    <w:rsid w:val="00EE6EB7"/>
    <w:rsid w:val="00F030A4"/>
    <w:rsid w:val="00F0519E"/>
    <w:rsid w:val="00F35C37"/>
    <w:rsid w:val="00F45D26"/>
    <w:rsid w:val="00F51804"/>
    <w:rsid w:val="00F64536"/>
    <w:rsid w:val="00F8134E"/>
    <w:rsid w:val="00F8299C"/>
    <w:rsid w:val="00F840A1"/>
    <w:rsid w:val="00F93F1A"/>
    <w:rsid w:val="00FB5811"/>
    <w:rsid w:val="00FD1E22"/>
    <w:rsid w:val="00FD7E60"/>
    <w:rsid w:val="00FF52FC"/>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Arial"/>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iPriority="0" w:unhideWhenUsed="0"/>
    <w:lsdException w:name="caption" w:locked="1" w:uiPriority="0" w:qFormat="1"/>
    <w:lsdException w:name="footnote reference"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396"/>
    <w:pPr>
      <w:spacing w:after="200" w:line="276" w:lineRule="auto"/>
    </w:pPr>
    <w:rPr>
      <w:kern w:val="0"/>
      <w:sz w:val="22"/>
      <w:lang w:bidi="he-IL"/>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5306F"/>
    <w:pPr>
      <w:tabs>
        <w:tab w:val="center" w:pos="4320"/>
        <w:tab w:val="right" w:pos="8640"/>
      </w:tabs>
      <w:spacing w:after="0" w:line="240" w:lineRule="auto"/>
    </w:pPr>
  </w:style>
  <w:style w:type="character" w:customStyle="1" w:styleId="HeaderChar">
    <w:name w:val="Header Char"/>
    <w:basedOn w:val="DefaultParagraphFont"/>
    <w:link w:val="Header"/>
    <w:uiPriority w:val="99"/>
    <w:locked/>
    <w:rsid w:val="00A5306F"/>
    <w:rPr>
      <w:rFonts w:cs="Times New Roman"/>
    </w:rPr>
  </w:style>
  <w:style w:type="paragraph" w:styleId="Footer">
    <w:name w:val="footer"/>
    <w:basedOn w:val="Normal"/>
    <w:link w:val="FooterChar"/>
    <w:uiPriority w:val="99"/>
    <w:rsid w:val="00A5306F"/>
    <w:pPr>
      <w:tabs>
        <w:tab w:val="center" w:pos="4320"/>
        <w:tab w:val="right" w:pos="8640"/>
      </w:tabs>
      <w:spacing w:after="0" w:line="240" w:lineRule="auto"/>
    </w:pPr>
  </w:style>
  <w:style w:type="character" w:customStyle="1" w:styleId="FooterChar">
    <w:name w:val="Footer Char"/>
    <w:basedOn w:val="DefaultParagraphFont"/>
    <w:link w:val="Footer"/>
    <w:uiPriority w:val="99"/>
    <w:locked/>
    <w:rsid w:val="00A5306F"/>
    <w:rPr>
      <w:rFonts w:cs="Times New Roman"/>
    </w:rPr>
  </w:style>
  <w:style w:type="paragraph" w:styleId="FootnoteText">
    <w:name w:val="footnote text"/>
    <w:aliases w:val="Car,fn,Footnote Text Char Car,ALTS FOOTNOTE,Mod-Footnote Text,ALTS FOOTNOTE Char,Footnote Text Char1 Char,Footnote Text Char Char1 Char,ft Char Char Char,Footnote Text Char3 Char Char Char,Texto nota pie Car,Char Char,F"/>
    <w:basedOn w:val="Normal"/>
    <w:link w:val="FootnoteTextChar"/>
    <w:uiPriority w:val="99"/>
    <w:rsid w:val="00DC3F9E"/>
    <w:pPr>
      <w:widowControl w:val="0"/>
      <w:snapToGrid w:val="0"/>
      <w:spacing w:after="0" w:line="240" w:lineRule="auto"/>
    </w:pPr>
    <w:rPr>
      <w:rFonts w:ascii="Times New Roman" w:hAnsi="Times New Roman" w:cs="Times New Roman"/>
      <w:kern w:val="2"/>
      <w:sz w:val="18"/>
      <w:szCs w:val="18"/>
      <w:lang w:bidi="ar-SA"/>
    </w:rPr>
  </w:style>
  <w:style w:type="character" w:customStyle="1" w:styleId="FootnoteTextChar">
    <w:name w:val="Footnote Text Char"/>
    <w:aliases w:val="Car Char,fn Char,Footnote Text Char Car Char,ALTS FOOTNOTE Char1,Mod-Footnote Text Char,ALTS FOOTNOTE Char Char,Footnote Text Char1 Char Char,Footnote Text Char Char1 Char Char,ft Char Char Char Char,Texto nota pie Car Char,F Char"/>
    <w:basedOn w:val="DefaultParagraphFont"/>
    <w:link w:val="FootnoteText"/>
    <w:uiPriority w:val="99"/>
    <w:locked/>
    <w:rsid w:val="00DC3F9E"/>
    <w:rPr>
      <w:rFonts w:ascii="Times New Roman" w:eastAsia="宋体" w:hAnsi="Times New Roman" w:cs="Times New Roman"/>
      <w:kern w:val="2"/>
      <w:sz w:val="18"/>
      <w:szCs w:val="18"/>
      <w:lang w:bidi="ar-SA"/>
    </w:rPr>
  </w:style>
  <w:style w:type="character" w:styleId="FootnoteReference">
    <w:name w:val="footnote reference"/>
    <w:aliases w:val="-E Fußnotenzeichen,(NECG) Footnote Reference,fr,o,FC"/>
    <w:basedOn w:val="DefaultParagraphFont"/>
    <w:uiPriority w:val="99"/>
    <w:rsid w:val="00DC3F9E"/>
    <w:rPr>
      <w:rFonts w:cs="Times New Roman"/>
      <w:vertAlign w:val="superscript"/>
    </w:rPr>
  </w:style>
  <w:style w:type="paragraph" w:styleId="ListParagraph">
    <w:name w:val="List Paragraph"/>
    <w:basedOn w:val="Normal"/>
    <w:uiPriority w:val="99"/>
    <w:qFormat/>
    <w:rsid w:val="00826312"/>
    <w:pPr>
      <w:ind w:left="720"/>
      <w:contextualSpacing/>
    </w:pPr>
  </w:style>
  <w:style w:type="character" w:styleId="Hyperlink">
    <w:name w:val="Hyperlink"/>
    <w:basedOn w:val="DefaultParagraphFont"/>
    <w:uiPriority w:val="99"/>
    <w:rsid w:val="00AD52B4"/>
    <w:rPr>
      <w:rFonts w:cs="Times New Roman"/>
      <w:color w:val="0000FF"/>
      <w:u w:val="single"/>
    </w:rPr>
  </w:style>
  <w:style w:type="paragraph" w:customStyle="1" w:styleId="BodyText1">
    <w:name w:val="Body Text 1"/>
    <w:basedOn w:val="Normal"/>
    <w:link w:val="BodyText1Char"/>
    <w:uiPriority w:val="99"/>
    <w:rsid w:val="00A2588F"/>
    <w:pPr>
      <w:spacing w:after="240" w:line="240" w:lineRule="auto"/>
      <w:ind w:left="720"/>
      <w:jc w:val="both"/>
    </w:pPr>
    <w:rPr>
      <w:rFonts w:ascii="Times New Roman" w:hAnsi="Times New Roman" w:cs="Times New Roman"/>
      <w:sz w:val="24"/>
      <w:szCs w:val="24"/>
      <w:lang w:val="en-GB" w:eastAsia="en-GB" w:bidi="ar-AE"/>
    </w:rPr>
  </w:style>
  <w:style w:type="character" w:customStyle="1" w:styleId="BodyText1Char">
    <w:name w:val="Body Text 1 Char"/>
    <w:basedOn w:val="DefaultParagraphFont"/>
    <w:link w:val="BodyText1"/>
    <w:uiPriority w:val="99"/>
    <w:locked/>
    <w:rsid w:val="00A2588F"/>
    <w:rPr>
      <w:rFonts w:ascii="Times New Roman" w:eastAsia="宋体" w:hAnsi="Times New Roman" w:cs="Times New Roman"/>
      <w:sz w:val="24"/>
      <w:szCs w:val="24"/>
      <w:lang w:val="en-GB" w:eastAsia="en-GB" w:bidi="ar-AE"/>
    </w:rPr>
  </w:style>
  <w:style w:type="paragraph" w:styleId="BalloonText">
    <w:name w:val="Balloon Text"/>
    <w:basedOn w:val="Normal"/>
    <w:link w:val="BalloonTextChar"/>
    <w:uiPriority w:val="99"/>
    <w:semiHidden/>
    <w:rsid w:val="007E440C"/>
    <w:pPr>
      <w:spacing w:after="0" w:line="240" w:lineRule="auto"/>
    </w:pPr>
    <w:rPr>
      <w:sz w:val="18"/>
      <w:szCs w:val="18"/>
    </w:rPr>
  </w:style>
  <w:style w:type="character" w:customStyle="1" w:styleId="BalloonTextChar">
    <w:name w:val="Balloon Text Char"/>
    <w:basedOn w:val="DefaultParagraphFont"/>
    <w:link w:val="BalloonText"/>
    <w:uiPriority w:val="99"/>
    <w:semiHidden/>
    <w:locked/>
    <w:rsid w:val="007E440C"/>
    <w:rPr>
      <w:rFonts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2</Pages>
  <Words>114</Words>
  <Characters>650</Characters>
  <Application>Microsoft Office Outlook</Application>
  <DocSecurity>0</DocSecurity>
  <Lines>0</Lines>
  <Paragraphs>0</Paragraphs>
  <ScaleCrop>false</ScaleCrop>
  <Company>King &amp; Wood Mallesons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subject/>
  <dc:creator>Gong, Ting</dc:creator>
  <cp:keywords/>
  <dc:description/>
  <cp:lastModifiedBy>mofcom</cp:lastModifiedBy>
  <cp:revision>2</cp:revision>
  <cp:lastPrinted>2016-11-18T06:51:00Z</cp:lastPrinted>
  <dcterms:created xsi:type="dcterms:W3CDTF">2017-02-03T08:19:00Z</dcterms:created>
  <dcterms:modified xsi:type="dcterms:W3CDTF">2017-02-03T08:19:00Z</dcterms:modified>
</cp:coreProperties>
</file>