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C92741" w:rsidRDefault="007F1D6E" w:rsidP="00094095">
      <w:pPr>
        <w:spacing w:line="440" w:lineRule="exact"/>
        <w:jc w:val="center"/>
        <w:rPr>
          <w:rFonts w:ascii="黑体" w:eastAsia="黑体" w:hAnsi="Times New Roman"/>
          <w:b/>
          <w:sz w:val="30"/>
          <w:szCs w:val="30"/>
        </w:rPr>
      </w:pPr>
      <w:r w:rsidRPr="00C92741">
        <w:rPr>
          <w:rFonts w:ascii="黑体" w:eastAsia="黑体" w:hAnsi="Times New Roman" w:hint="eastAsia"/>
          <w:b/>
          <w:sz w:val="30"/>
          <w:szCs w:val="30"/>
        </w:rPr>
        <w:t>经营者集中简易案件公示表</w:t>
      </w:r>
    </w:p>
    <w:p w:rsidR="00094095" w:rsidRPr="007F1D6E" w:rsidRDefault="00094095" w:rsidP="00094095">
      <w:pPr>
        <w:spacing w:line="440" w:lineRule="exact"/>
        <w:rPr>
          <w:rFonts w:ascii="黑体" w:eastAsia="黑体" w:hAnsi="Times New Roman"/>
          <w:sz w:val="28"/>
          <w:szCs w:val="28"/>
        </w:rPr>
      </w:pPr>
    </w:p>
    <w:p w:rsidR="00094095" w:rsidRPr="007F1D6E" w:rsidRDefault="00094095" w:rsidP="00094095">
      <w:pPr>
        <w:spacing w:line="440" w:lineRule="exact"/>
        <w:ind w:firstLineChars="302" w:firstLine="846"/>
        <w:rPr>
          <w:rFonts w:ascii="仿宋_GB2312"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D73B09" w:rsidTr="002F2D60">
        <w:tc>
          <w:tcPr>
            <w:tcW w:w="1809" w:type="dxa"/>
            <w:shd w:val="clear" w:color="auto" w:fill="D9D9D9"/>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案件名称</w:t>
            </w:r>
          </w:p>
        </w:tc>
        <w:tc>
          <w:tcPr>
            <w:tcW w:w="6949" w:type="dxa"/>
            <w:gridSpan w:val="2"/>
          </w:tcPr>
          <w:p w:rsidR="00094095" w:rsidRPr="00D73B09" w:rsidRDefault="00D73B09" w:rsidP="00423F54">
            <w:pPr>
              <w:spacing w:line="500" w:lineRule="exact"/>
              <w:rPr>
                <w:rFonts w:ascii="Times New Roman" w:eastAsiaTheme="majorEastAsia" w:hAnsi="Times New Roman"/>
                <w:sz w:val="24"/>
                <w:szCs w:val="24"/>
              </w:rPr>
            </w:pPr>
            <w:r w:rsidRPr="00D73B09">
              <w:rPr>
                <w:rFonts w:ascii="Times New Roman" w:eastAsiaTheme="majorEastAsia" w:hAnsi="Times New Roman" w:hint="eastAsia"/>
                <w:sz w:val="24"/>
                <w:szCs w:val="24"/>
              </w:rPr>
              <w:t>丰田纺织股份有限公司、日本特殊涂料股份有限公司、欧拓国际股份有限公司新设合营企业案</w:t>
            </w:r>
          </w:p>
        </w:tc>
      </w:tr>
      <w:tr w:rsidR="00094095" w:rsidRPr="00D73B09" w:rsidTr="002F2D60">
        <w:trPr>
          <w:trHeight w:val="993"/>
        </w:trPr>
        <w:tc>
          <w:tcPr>
            <w:tcW w:w="1809" w:type="dxa"/>
            <w:shd w:val="clear" w:color="auto" w:fill="D9D9D9"/>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交易概况（限</w:t>
            </w:r>
            <w:r w:rsidRPr="00D73B09">
              <w:rPr>
                <w:rFonts w:ascii="Times New Roman" w:eastAsiaTheme="majorEastAsia" w:hAnsi="Times New Roman"/>
                <w:sz w:val="24"/>
                <w:szCs w:val="24"/>
              </w:rPr>
              <w:t>200</w:t>
            </w:r>
            <w:r w:rsidRPr="00D73B09">
              <w:rPr>
                <w:rFonts w:ascii="Times New Roman" w:eastAsiaTheme="majorEastAsia" w:hAnsi="Times New Roman"/>
                <w:sz w:val="24"/>
                <w:szCs w:val="24"/>
              </w:rPr>
              <w:t>字内）</w:t>
            </w:r>
          </w:p>
        </w:tc>
        <w:tc>
          <w:tcPr>
            <w:tcW w:w="6949" w:type="dxa"/>
            <w:gridSpan w:val="2"/>
          </w:tcPr>
          <w:p w:rsidR="00094095" w:rsidRPr="00D73B09" w:rsidRDefault="00D73B09" w:rsidP="00423F54">
            <w:pPr>
              <w:spacing w:line="500" w:lineRule="exact"/>
              <w:rPr>
                <w:rFonts w:ascii="Times New Roman" w:eastAsiaTheme="majorEastAsia" w:hAnsi="Times New Roman"/>
                <w:sz w:val="24"/>
                <w:szCs w:val="24"/>
                <w:lang w:val="en-GB"/>
              </w:rPr>
            </w:pPr>
            <w:r w:rsidRPr="00D73B09">
              <w:rPr>
                <w:rFonts w:ascii="Times New Roman" w:eastAsiaTheme="majorEastAsia" w:hAnsi="Times New Roman"/>
                <w:sz w:val="24"/>
                <w:szCs w:val="24"/>
              </w:rPr>
              <w:t>2017</w:t>
            </w:r>
            <w:r w:rsidRPr="00D73B09">
              <w:rPr>
                <w:rFonts w:ascii="Times New Roman" w:eastAsiaTheme="majorEastAsia" w:hAnsi="Times New Roman"/>
                <w:sz w:val="24"/>
                <w:szCs w:val="24"/>
              </w:rPr>
              <w:t>年</w:t>
            </w:r>
            <w:r w:rsidRPr="00D73B09">
              <w:rPr>
                <w:rFonts w:ascii="Times New Roman" w:eastAsiaTheme="majorEastAsia" w:hAnsi="Times New Roman"/>
                <w:sz w:val="24"/>
                <w:szCs w:val="24"/>
              </w:rPr>
              <w:t>9</w:t>
            </w:r>
            <w:r w:rsidRPr="00D73B09">
              <w:rPr>
                <w:rFonts w:ascii="Times New Roman" w:eastAsiaTheme="majorEastAsia" w:hAnsi="Times New Roman"/>
                <w:sz w:val="24"/>
                <w:szCs w:val="24"/>
              </w:rPr>
              <w:t>月</w:t>
            </w:r>
            <w:r w:rsidRPr="00D73B09">
              <w:rPr>
                <w:rFonts w:ascii="Times New Roman" w:eastAsiaTheme="majorEastAsia" w:hAnsi="Times New Roman"/>
                <w:sz w:val="24"/>
                <w:szCs w:val="24"/>
              </w:rPr>
              <w:t>25</w:t>
            </w:r>
            <w:r w:rsidRPr="00D73B09">
              <w:rPr>
                <w:rFonts w:ascii="Times New Roman" w:eastAsiaTheme="majorEastAsia" w:hAnsi="Times New Roman"/>
                <w:sz w:val="24"/>
                <w:szCs w:val="24"/>
              </w:rPr>
              <w:t>日，丰田纺织</w:t>
            </w:r>
            <w:r w:rsidRPr="00D73B09">
              <w:rPr>
                <w:rFonts w:ascii="Times New Roman" w:eastAsiaTheme="majorEastAsia" w:hAnsi="Times New Roman" w:hint="eastAsia"/>
                <w:sz w:val="24"/>
                <w:szCs w:val="24"/>
              </w:rPr>
              <w:t>股份有限公司</w:t>
            </w:r>
            <w:r w:rsidR="00423F54">
              <w:rPr>
                <w:rFonts w:ascii="Times New Roman" w:eastAsiaTheme="majorEastAsia" w:hAnsi="Times New Roman" w:hint="eastAsia"/>
                <w:sz w:val="24"/>
                <w:szCs w:val="24"/>
              </w:rPr>
              <w:t>（</w:t>
            </w:r>
            <w:r>
              <w:rPr>
                <w:rFonts w:ascii="Times New Roman" w:eastAsiaTheme="majorEastAsia" w:hAnsi="Times New Roman"/>
                <w:sz w:val="24"/>
                <w:szCs w:val="24"/>
              </w:rPr>
              <w:t>“</w:t>
            </w:r>
            <w:r>
              <w:rPr>
                <w:rFonts w:ascii="Times New Roman" w:eastAsiaTheme="majorEastAsia" w:hAnsi="Times New Roman" w:hint="eastAsia"/>
                <w:sz w:val="24"/>
                <w:szCs w:val="24"/>
              </w:rPr>
              <w:t>丰田纺织</w:t>
            </w:r>
            <w:r>
              <w:rPr>
                <w:rFonts w:ascii="Times New Roman" w:eastAsiaTheme="majorEastAsia" w:hAnsi="Times New Roman"/>
                <w:sz w:val="24"/>
                <w:szCs w:val="24"/>
              </w:rPr>
              <w:t>”</w:t>
            </w:r>
            <w:r w:rsidR="00423F54">
              <w:rPr>
                <w:rFonts w:ascii="Times New Roman" w:eastAsiaTheme="majorEastAsia" w:hAnsi="Times New Roman" w:hint="eastAsia"/>
                <w:sz w:val="24"/>
                <w:szCs w:val="24"/>
              </w:rPr>
              <w:t>)</w:t>
            </w:r>
            <w:r w:rsidRPr="00D73B09">
              <w:rPr>
                <w:rFonts w:ascii="Times New Roman" w:eastAsiaTheme="majorEastAsia" w:hAnsi="Times New Roman"/>
                <w:sz w:val="24"/>
                <w:szCs w:val="24"/>
              </w:rPr>
              <w:t>、特殊涂料公司</w:t>
            </w:r>
            <w:r>
              <w:rPr>
                <w:rFonts w:ascii="Times New Roman" w:eastAsiaTheme="majorEastAsia" w:hAnsi="Times New Roman" w:hint="eastAsia"/>
                <w:sz w:val="24"/>
                <w:szCs w:val="24"/>
              </w:rPr>
              <w:t>（“特殊涂料公司”）</w:t>
            </w:r>
            <w:r w:rsidRPr="00D73B09">
              <w:rPr>
                <w:rFonts w:ascii="Times New Roman" w:eastAsiaTheme="majorEastAsia" w:hAnsi="Times New Roman"/>
                <w:sz w:val="24"/>
                <w:szCs w:val="24"/>
              </w:rPr>
              <w:t>和欧拓国际</w:t>
            </w:r>
            <w:r>
              <w:rPr>
                <w:rFonts w:ascii="Times New Roman" w:eastAsiaTheme="majorEastAsia" w:hAnsi="Times New Roman" w:hint="eastAsia"/>
                <w:sz w:val="24"/>
                <w:szCs w:val="24"/>
              </w:rPr>
              <w:t>股份有限公司（“欧拓国际”）</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各方</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）签订了一份合营公司协议（</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合营协议</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），欲建立一个合营公司（</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合营企业</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）。该合营</w:t>
            </w:r>
            <w:r w:rsidR="00423F54">
              <w:rPr>
                <w:rFonts w:ascii="Times New Roman" w:eastAsiaTheme="majorEastAsia" w:hAnsi="Times New Roman" w:hint="eastAsia"/>
                <w:sz w:val="24"/>
                <w:szCs w:val="24"/>
              </w:rPr>
              <w:t>企业</w:t>
            </w:r>
            <w:r w:rsidRPr="00D73B09">
              <w:rPr>
                <w:rFonts w:ascii="Times New Roman" w:eastAsiaTheme="majorEastAsia" w:hAnsi="Times New Roman"/>
                <w:sz w:val="24"/>
                <w:szCs w:val="24"/>
              </w:rPr>
              <w:t>将在日本开发主要用于丰田汽车的内饰系统中有关控制车辆噪音和振动的解决方案。丰田纺织、特殊涂料公司和欧拓国际将分别拥有合营企业的</w:t>
            </w:r>
            <w:r w:rsidRPr="00D73B09">
              <w:rPr>
                <w:rFonts w:ascii="Times New Roman" w:eastAsiaTheme="majorEastAsia" w:hAnsi="Times New Roman"/>
                <w:sz w:val="24"/>
                <w:szCs w:val="24"/>
              </w:rPr>
              <w:t>49%</w:t>
            </w:r>
            <w:r w:rsidRPr="00D73B09">
              <w:rPr>
                <w:rFonts w:ascii="Times New Roman" w:eastAsiaTheme="majorEastAsia" w:hAnsi="Times New Roman"/>
                <w:sz w:val="24"/>
                <w:szCs w:val="24"/>
              </w:rPr>
              <w:t>、</w:t>
            </w:r>
            <w:r w:rsidRPr="00D73B09">
              <w:rPr>
                <w:rFonts w:ascii="Times New Roman" w:eastAsiaTheme="majorEastAsia" w:hAnsi="Times New Roman"/>
                <w:sz w:val="24"/>
                <w:szCs w:val="24"/>
              </w:rPr>
              <w:t>26%</w:t>
            </w:r>
            <w:r w:rsidRPr="00D73B09">
              <w:rPr>
                <w:rFonts w:ascii="Times New Roman" w:eastAsiaTheme="majorEastAsia" w:hAnsi="Times New Roman"/>
                <w:sz w:val="24"/>
                <w:szCs w:val="24"/>
              </w:rPr>
              <w:t>和</w:t>
            </w:r>
            <w:r w:rsidRPr="00D73B09">
              <w:rPr>
                <w:rFonts w:ascii="Times New Roman" w:eastAsiaTheme="majorEastAsia" w:hAnsi="Times New Roman"/>
                <w:sz w:val="24"/>
                <w:szCs w:val="24"/>
              </w:rPr>
              <w:t>25%</w:t>
            </w:r>
            <w:r w:rsidRPr="00D73B09">
              <w:rPr>
                <w:rFonts w:ascii="Times New Roman" w:eastAsiaTheme="majorEastAsia" w:hAnsi="Times New Roman"/>
                <w:sz w:val="24"/>
                <w:szCs w:val="24"/>
              </w:rPr>
              <w:t>的股份，并且该合营企业将由协议三方共同控制。</w:t>
            </w:r>
          </w:p>
        </w:tc>
      </w:tr>
      <w:tr w:rsidR="00094095" w:rsidRPr="00D73B09" w:rsidTr="002F2D60">
        <w:trPr>
          <w:trHeight w:val="468"/>
        </w:trPr>
        <w:tc>
          <w:tcPr>
            <w:tcW w:w="1809" w:type="dxa"/>
            <w:vMerge w:val="restart"/>
            <w:shd w:val="clear" w:color="auto" w:fill="D9D9D9"/>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参与集中的经营者简介</w:t>
            </w:r>
          </w:p>
        </w:tc>
        <w:tc>
          <w:tcPr>
            <w:tcW w:w="1796" w:type="dxa"/>
          </w:tcPr>
          <w:p w:rsidR="00094095" w:rsidRPr="00D73B09" w:rsidRDefault="007F1D6E" w:rsidP="00D73B09">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1</w:t>
            </w:r>
            <w:r w:rsidRPr="00D73B09">
              <w:rPr>
                <w:rFonts w:ascii="Times New Roman" w:eastAsiaTheme="majorEastAsia" w:hAnsi="Times New Roman"/>
                <w:sz w:val="24"/>
                <w:szCs w:val="24"/>
              </w:rPr>
              <w:t>、</w:t>
            </w:r>
            <w:r w:rsidR="00D73B09" w:rsidRPr="00D73B09">
              <w:rPr>
                <w:rFonts w:ascii="Times New Roman" w:eastAsiaTheme="majorEastAsia" w:hAnsi="Times New Roman" w:hint="eastAsia"/>
                <w:sz w:val="24"/>
                <w:szCs w:val="24"/>
              </w:rPr>
              <w:t>丰田纺织</w:t>
            </w:r>
          </w:p>
        </w:tc>
        <w:tc>
          <w:tcPr>
            <w:tcW w:w="5153" w:type="dxa"/>
          </w:tcPr>
          <w:p w:rsidR="00D73B09" w:rsidRPr="00D73B09" w:rsidRDefault="00D73B09" w:rsidP="00D73B09">
            <w:pPr>
              <w:spacing w:line="500" w:lineRule="exact"/>
              <w:rPr>
                <w:rFonts w:ascii="Times New Roman" w:eastAsiaTheme="majorEastAsia" w:hAnsi="Times New Roman"/>
                <w:sz w:val="24"/>
                <w:szCs w:val="24"/>
              </w:rPr>
            </w:pPr>
            <w:r w:rsidRPr="00D73B09">
              <w:rPr>
                <w:rFonts w:ascii="Times New Roman" w:eastAsiaTheme="majorEastAsia" w:hAnsi="Times New Roman" w:hint="eastAsia"/>
                <w:sz w:val="24"/>
                <w:szCs w:val="24"/>
              </w:rPr>
              <w:t>丰田纺织的业务包括：</w:t>
            </w:r>
          </w:p>
          <w:p w:rsidR="00D73B09" w:rsidRPr="00D73B09" w:rsidRDefault="00D73B09" w:rsidP="00D73B09">
            <w:pPr>
              <w:spacing w:line="500" w:lineRule="exact"/>
              <w:rPr>
                <w:rFonts w:ascii="Times New Roman" w:eastAsiaTheme="majorEastAsia" w:hAnsi="Times New Roman"/>
                <w:sz w:val="24"/>
                <w:szCs w:val="24"/>
              </w:rPr>
            </w:pPr>
            <w:r w:rsidRPr="00D73B09">
              <w:rPr>
                <w:rFonts w:ascii="Times New Roman" w:eastAsiaTheme="majorEastAsia" w:hAnsi="Times New Roman" w:hint="eastAsia"/>
                <w:sz w:val="24"/>
                <w:szCs w:val="24"/>
              </w:rPr>
              <w:t>(1)</w:t>
            </w:r>
            <w:r w:rsidRPr="00D73B09">
              <w:rPr>
                <w:rFonts w:ascii="Times New Roman" w:eastAsiaTheme="majorEastAsia" w:hAnsi="Times New Roman" w:hint="eastAsia"/>
                <w:sz w:val="24"/>
                <w:szCs w:val="24"/>
              </w:rPr>
              <w:t>汽车内饰系统的研发；汽车内饰产品的生产和销售；</w:t>
            </w:r>
            <w:r w:rsidRPr="00D73B09">
              <w:rPr>
                <w:rFonts w:ascii="Times New Roman" w:eastAsiaTheme="majorEastAsia" w:hAnsi="Times New Roman" w:hint="eastAsia"/>
                <w:sz w:val="24"/>
                <w:szCs w:val="24"/>
              </w:rPr>
              <w:t>(2)</w:t>
            </w:r>
            <w:r w:rsidRPr="00D73B09">
              <w:rPr>
                <w:rFonts w:ascii="Times New Roman" w:eastAsiaTheme="majorEastAsia" w:hAnsi="Times New Roman" w:hint="eastAsia"/>
                <w:sz w:val="24"/>
                <w:szCs w:val="24"/>
              </w:rPr>
              <w:tab/>
            </w:r>
            <w:r w:rsidRPr="00D73B09">
              <w:rPr>
                <w:rFonts w:ascii="Times New Roman" w:eastAsiaTheme="majorEastAsia" w:hAnsi="Times New Roman" w:hint="eastAsia"/>
                <w:sz w:val="24"/>
                <w:szCs w:val="24"/>
              </w:rPr>
              <w:t>汽车滤清器和动力系统组件的生产和销售；</w:t>
            </w:r>
            <w:r w:rsidRPr="00D73B09">
              <w:rPr>
                <w:rFonts w:ascii="Times New Roman" w:eastAsiaTheme="majorEastAsia" w:hAnsi="Times New Roman" w:hint="eastAsia"/>
                <w:sz w:val="24"/>
                <w:szCs w:val="24"/>
              </w:rPr>
              <w:t>(3)</w:t>
            </w:r>
            <w:r w:rsidRPr="00D73B09">
              <w:rPr>
                <w:rFonts w:ascii="Times New Roman" w:eastAsiaTheme="majorEastAsia" w:hAnsi="Times New Roman" w:hint="eastAsia"/>
                <w:sz w:val="24"/>
                <w:szCs w:val="24"/>
              </w:rPr>
              <w:tab/>
            </w:r>
            <w:r w:rsidRPr="00D73B09">
              <w:rPr>
                <w:rFonts w:ascii="Times New Roman" w:eastAsiaTheme="majorEastAsia" w:hAnsi="Times New Roman" w:hint="eastAsia"/>
                <w:sz w:val="24"/>
                <w:szCs w:val="24"/>
              </w:rPr>
              <w:t>其他汽车组件的生产和销售；以及</w:t>
            </w:r>
          </w:p>
          <w:p w:rsidR="00D73B09" w:rsidRPr="00D73B09" w:rsidRDefault="00D73B09" w:rsidP="00D73B09">
            <w:pPr>
              <w:spacing w:line="500" w:lineRule="exact"/>
              <w:rPr>
                <w:rFonts w:ascii="Times New Roman" w:eastAsiaTheme="majorEastAsia" w:hAnsi="Times New Roman"/>
                <w:sz w:val="24"/>
                <w:szCs w:val="24"/>
              </w:rPr>
            </w:pPr>
            <w:r w:rsidRPr="00D73B09">
              <w:rPr>
                <w:rFonts w:ascii="Times New Roman" w:eastAsiaTheme="majorEastAsia" w:hAnsi="Times New Roman" w:hint="eastAsia"/>
                <w:sz w:val="24"/>
                <w:szCs w:val="24"/>
              </w:rPr>
              <w:t>(4)</w:t>
            </w:r>
            <w:r w:rsidRPr="00D73B09">
              <w:rPr>
                <w:rFonts w:ascii="Times New Roman" w:eastAsiaTheme="majorEastAsia" w:hAnsi="Times New Roman" w:hint="eastAsia"/>
                <w:sz w:val="24"/>
                <w:szCs w:val="24"/>
              </w:rPr>
              <w:t>纺织产品的生产</w:t>
            </w:r>
          </w:p>
          <w:p w:rsidR="00094095" w:rsidRPr="00D73B09" w:rsidRDefault="00D73B09" w:rsidP="00D73B09">
            <w:pPr>
              <w:spacing w:line="500" w:lineRule="exact"/>
              <w:rPr>
                <w:rFonts w:ascii="Times New Roman" w:eastAsiaTheme="majorEastAsia" w:hAnsi="Times New Roman"/>
                <w:sz w:val="24"/>
                <w:szCs w:val="24"/>
              </w:rPr>
            </w:pPr>
            <w:r w:rsidRPr="00D73B09">
              <w:rPr>
                <w:rFonts w:ascii="Times New Roman" w:eastAsiaTheme="majorEastAsia" w:hAnsi="Times New Roman" w:hint="eastAsia"/>
                <w:sz w:val="24"/>
                <w:szCs w:val="24"/>
              </w:rPr>
              <w:t>丰田纺织在中国的主要业务是生产</w:t>
            </w:r>
            <w:r w:rsidRPr="00D73B09">
              <w:rPr>
                <w:rFonts w:ascii="Times New Roman" w:eastAsiaTheme="majorEastAsia" w:hAnsi="Times New Roman" w:hint="eastAsia"/>
                <w:sz w:val="24"/>
                <w:szCs w:val="24"/>
              </w:rPr>
              <w:t>(1)</w:t>
            </w:r>
            <w:r w:rsidRPr="00D73B09">
              <w:rPr>
                <w:rFonts w:ascii="Times New Roman" w:eastAsiaTheme="majorEastAsia" w:hAnsi="Times New Roman" w:hint="eastAsia"/>
                <w:sz w:val="24"/>
                <w:szCs w:val="24"/>
              </w:rPr>
              <w:t>汽车座椅；</w:t>
            </w:r>
            <w:r w:rsidRPr="00D73B09">
              <w:rPr>
                <w:rFonts w:ascii="Times New Roman" w:eastAsiaTheme="majorEastAsia" w:hAnsi="Times New Roman" w:hint="eastAsia"/>
                <w:sz w:val="24"/>
                <w:szCs w:val="24"/>
              </w:rPr>
              <w:t>(2)</w:t>
            </w:r>
            <w:r w:rsidRPr="00D73B09">
              <w:rPr>
                <w:rFonts w:ascii="Times New Roman" w:eastAsiaTheme="majorEastAsia" w:hAnsi="Times New Roman" w:hint="eastAsia"/>
                <w:sz w:val="24"/>
                <w:szCs w:val="24"/>
              </w:rPr>
              <w:t>汽车内外饰件，包括纤维产品、门板、仪表盘、中央储物箱、顶篷和其他；以及</w:t>
            </w:r>
            <w:r w:rsidRPr="00D73B09">
              <w:rPr>
                <w:rFonts w:ascii="Times New Roman" w:eastAsiaTheme="majorEastAsia" w:hAnsi="Times New Roman" w:hint="eastAsia"/>
                <w:sz w:val="24"/>
                <w:szCs w:val="24"/>
              </w:rPr>
              <w:t>(3)</w:t>
            </w:r>
            <w:r w:rsidRPr="00D73B09">
              <w:rPr>
                <w:rFonts w:ascii="Times New Roman" w:eastAsiaTheme="majorEastAsia" w:hAnsi="Times New Roman" w:hint="eastAsia"/>
                <w:sz w:val="24"/>
                <w:szCs w:val="24"/>
              </w:rPr>
              <w:t>单元部件，包括进气系统产品和机油滤清器。</w:t>
            </w:r>
          </w:p>
        </w:tc>
      </w:tr>
      <w:tr w:rsidR="00094095" w:rsidRPr="00D73B09" w:rsidTr="002F2D60">
        <w:trPr>
          <w:trHeight w:val="404"/>
        </w:trPr>
        <w:tc>
          <w:tcPr>
            <w:tcW w:w="1809" w:type="dxa"/>
            <w:vMerge/>
            <w:shd w:val="clear" w:color="auto" w:fill="D9D9D9"/>
          </w:tcPr>
          <w:p w:rsidR="00094095" w:rsidRPr="00D73B09" w:rsidRDefault="00094095" w:rsidP="002F2D60">
            <w:pPr>
              <w:spacing w:line="500" w:lineRule="exact"/>
              <w:rPr>
                <w:rFonts w:ascii="Times New Roman" w:eastAsiaTheme="majorEastAsia" w:hAnsi="Times New Roman"/>
                <w:sz w:val="24"/>
                <w:szCs w:val="24"/>
              </w:rPr>
            </w:pPr>
          </w:p>
        </w:tc>
        <w:tc>
          <w:tcPr>
            <w:tcW w:w="1796" w:type="dxa"/>
          </w:tcPr>
          <w:p w:rsidR="00094095" w:rsidRPr="00D73B09" w:rsidRDefault="007F1D6E" w:rsidP="00D73B09">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2</w:t>
            </w:r>
            <w:r w:rsidRPr="00D73B09">
              <w:rPr>
                <w:rFonts w:ascii="Times New Roman" w:eastAsiaTheme="majorEastAsia" w:hAnsi="Times New Roman"/>
                <w:sz w:val="24"/>
                <w:szCs w:val="24"/>
              </w:rPr>
              <w:t>、</w:t>
            </w:r>
            <w:r w:rsidR="00D73B09" w:rsidRPr="00D73B09">
              <w:rPr>
                <w:rFonts w:ascii="Times New Roman" w:eastAsiaTheme="majorEastAsia" w:hAnsi="Times New Roman" w:hint="eastAsia"/>
                <w:sz w:val="24"/>
                <w:szCs w:val="24"/>
              </w:rPr>
              <w:t>特殊涂料公司</w:t>
            </w:r>
          </w:p>
        </w:tc>
        <w:tc>
          <w:tcPr>
            <w:tcW w:w="5153" w:type="dxa"/>
          </w:tcPr>
          <w:p w:rsidR="00D73B09" w:rsidRPr="00D73B09" w:rsidRDefault="00D73B09" w:rsidP="00D73B09">
            <w:pPr>
              <w:spacing w:line="500" w:lineRule="exact"/>
              <w:rPr>
                <w:rFonts w:ascii="Times New Roman" w:eastAsiaTheme="majorEastAsia" w:hAnsi="Times New Roman"/>
                <w:sz w:val="24"/>
                <w:szCs w:val="24"/>
              </w:rPr>
            </w:pPr>
            <w:r>
              <w:rPr>
                <w:rFonts w:ascii="Times New Roman" w:eastAsiaTheme="majorEastAsia" w:hAnsi="Times New Roman" w:hint="eastAsia"/>
                <w:sz w:val="24"/>
                <w:szCs w:val="24"/>
              </w:rPr>
              <w:t>特殊涂料公司有</w:t>
            </w:r>
            <w:r>
              <w:rPr>
                <w:rFonts w:ascii="Times New Roman" w:eastAsiaTheme="majorEastAsia" w:hAnsi="Times New Roman" w:hint="eastAsia"/>
                <w:sz w:val="24"/>
                <w:szCs w:val="24"/>
              </w:rPr>
              <w:t>80</w:t>
            </w:r>
            <w:r>
              <w:rPr>
                <w:rFonts w:ascii="Times New Roman" w:eastAsiaTheme="majorEastAsia" w:hAnsi="Times New Roman" w:hint="eastAsia"/>
                <w:sz w:val="24"/>
                <w:szCs w:val="24"/>
              </w:rPr>
              <w:t>余年从事航空行业、汽车行业噪声控制的经验。</w:t>
            </w:r>
            <w:r w:rsidRPr="00D73B09">
              <w:rPr>
                <w:rFonts w:ascii="Times New Roman" w:eastAsiaTheme="majorEastAsia" w:hAnsi="Times New Roman" w:hint="eastAsia"/>
                <w:sz w:val="24"/>
                <w:szCs w:val="24"/>
              </w:rPr>
              <w:t>为了开发具有该等性能的特种涂料，特殊涂料公司持续地参与到各领域广泛的研究以及测试中，例如化学、热学以及光学。</w:t>
            </w:r>
          </w:p>
          <w:p w:rsidR="00094095" w:rsidRPr="00D73B09" w:rsidRDefault="00D73B09" w:rsidP="00E3572F">
            <w:pPr>
              <w:spacing w:line="500" w:lineRule="exact"/>
              <w:rPr>
                <w:rFonts w:ascii="Times New Roman" w:eastAsiaTheme="majorEastAsia" w:hAnsi="Times New Roman"/>
                <w:sz w:val="24"/>
                <w:szCs w:val="24"/>
              </w:rPr>
            </w:pPr>
            <w:r w:rsidRPr="00D73B09">
              <w:rPr>
                <w:rFonts w:ascii="Times New Roman" w:eastAsiaTheme="majorEastAsia" w:hAnsi="Times New Roman" w:hint="eastAsia"/>
                <w:sz w:val="24"/>
                <w:szCs w:val="24"/>
              </w:rPr>
              <w:t>特殊涂料公司还开发了进一步提升车辆安全性的技术。例如抗破裂涂层，可防止破裂损坏，抗盐性涂层，可以抵御冬季道路上岩盐造成的损</w:t>
            </w:r>
            <w:r w:rsidRPr="00D73B09">
              <w:rPr>
                <w:rFonts w:ascii="Times New Roman" w:eastAsiaTheme="majorEastAsia" w:hAnsi="Times New Roman" w:hint="eastAsia"/>
                <w:sz w:val="24"/>
                <w:szCs w:val="24"/>
              </w:rPr>
              <w:lastRenderedPageBreak/>
              <w:t>坏，以及密封剂，可以防止水泄露。</w:t>
            </w:r>
          </w:p>
        </w:tc>
      </w:tr>
      <w:tr w:rsidR="00094095" w:rsidRPr="00D73B09" w:rsidTr="002F2D60">
        <w:trPr>
          <w:trHeight w:val="404"/>
        </w:trPr>
        <w:tc>
          <w:tcPr>
            <w:tcW w:w="1809" w:type="dxa"/>
            <w:vMerge/>
            <w:shd w:val="clear" w:color="auto" w:fill="D9D9D9"/>
          </w:tcPr>
          <w:p w:rsidR="00094095" w:rsidRPr="00D73B09" w:rsidRDefault="00094095" w:rsidP="002F2D60">
            <w:pPr>
              <w:spacing w:line="500" w:lineRule="exact"/>
              <w:rPr>
                <w:rFonts w:ascii="Times New Roman" w:eastAsiaTheme="majorEastAsia" w:hAnsi="Times New Roman"/>
                <w:sz w:val="24"/>
                <w:szCs w:val="24"/>
              </w:rPr>
            </w:pPr>
          </w:p>
        </w:tc>
        <w:tc>
          <w:tcPr>
            <w:tcW w:w="1796" w:type="dxa"/>
          </w:tcPr>
          <w:p w:rsidR="00094095" w:rsidRPr="00D73B09" w:rsidRDefault="007F1D6E" w:rsidP="00D73B09">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３、</w:t>
            </w:r>
            <w:r w:rsidR="00D73B09" w:rsidRPr="00D73B09">
              <w:rPr>
                <w:rFonts w:ascii="Times New Roman" w:eastAsiaTheme="majorEastAsia" w:hAnsi="Times New Roman" w:hint="eastAsia"/>
                <w:sz w:val="24"/>
                <w:szCs w:val="24"/>
              </w:rPr>
              <w:t>欧拓国际</w:t>
            </w:r>
          </w:p>
        </w:tc>
        <w:tc>
          <w:tcPr>
            <w:tcW w:w="5153" w:type="dxa"/>
          </w:tcPr>
          <w:p w:rsidR="00094095" w:rsidRPr="00D73B09" w:rsidRDefault="00D73B09" w:rsidP="008C46CB">
            <w:pPr>
              <w:spacing w:line="500" w:lineRule="exact"/>
              <w:rPr>
                <w:rFonts w:ascii="Times New Roman" w:eastAsiaTheme="majorEastAsia" w:hAnsi="Times New Roman"/>
                <w:sz w:val="24"/>
                <w:szCs w:val="24"/>
              </w:rPr>
            </w:pPr>
            <w:r w:rsidRPr="00D73B09">
              <w:rPr>
                <w:rFonts w:ascii="Times New Roman" w:eastAsiaTheme="majorEastAsia" w:hAnsi="Times New Roman" w:hint="eastAsia"/>
                <w:sz w:val="24"/>
                <w:szCs w:val="24"/>
              </w:rPr>
              <w:t>欧拓集团是在汽车声学、热量管理解决方案方面领先的企业。作为世界轻型汽车制造商的合作方，欧拓集团提供多功能、噪音</w:t>
            </w:r>
            <w:r w:rsidR="008C46CB">
              <w:rPr>
                <w:rFonts w:ascii="Times New Roman" w:eastAsiaTheme="majorEastAsia" w:hAnsi="Times New Roman" w:hint="eastAsia"/>
                <w:sz w:val="24"/>
                <w:szCs w:val="24"/>
              </w:rPr>
              <w:t>、振动</w:t>
            </w:r>
            <w:r w:rsidRPr="00D73B09">
              <w:rPr>
                <w:rFonts w:ascii="Times New Roman" w:eastAsiaTheme="majorEastAsia" w:hAnsi="Times New Roman" w:hint="eastAsia"/>
                <w:sz w:val="24"/>
                <w:szCs w:val="24"/>
              </w:rPr>
              <w:t>及热量保护</w:t>
            </w:r>
            <w:r w:rsidR="008C46CB">
              <w:rPr>
                <w:rFonts w:ascii="Times New Roman" w:eastAsiaTheme="majorEastAsia" w:hAnsi="Times New Roman" w:hint="eastAsia"/>
                <w:sz w:val="24"/>
                <w:szCs w:val="24"/>
              </w:rPr>
              <w:t>的轻型</w:t>
            </w:r>
            <w:r w:rsidRPr="00D73B09">
              <w:rPr>
                <w:rFonts w:ascii="Times New Roman" w:eastAsiaTheme="majorEastAsia" w:hAnsi="Times New Roman" w:hint="eastAsia"/>
                <w:sz w:val="24"/>
                <w:szCs w:val="24"/>
              </w:rPr>
              <w:t>产品和组件。</w:t>
            </w:r>
            <w:r w:rsidR="008C46CB">
              <w:rPr>
                <w:rFonts w:ascii="Times New Roman" w:eastAsiaTheme="majorEastAsia" w:hAnsi="Times New Roman" w:hint="eastAsia"/>
                <w:sz w:val="24"/>
                <w:szCs w:val="24"/>
              </w:rPr>
              <w:t>欧拓国际同时也提供汽车声学和热能管理解决方案。欧拓国际在中国拥有子公司，生产</w:t>
            </w:r>
            <w:r w:rsidR="008C46CB" w:rsidRPr="00D73B09">
              <w:rPr>
                <w:rFonts w:ascii="Times New Roman" w:eastAsiaTheme="majorEastAsia" w:hAnsi="Times New Roman" w:hint="eastAsia"/>
                <w:sz w:val="24"/>
                <w:szCs w:val="24"/>
              </w:rPr>
              <w:t>多功能、噪音</w:t>
            </w:r>
            <w:r w:rsidR="008C46CB">
              <w:rPr>
                <w:rFonts w:ascii="Times New Roman" w:eastAsiaTheme="majorEastAsia" w:hAnsi="Times New Roman" w:hint="eastAsia"/>
                <w:sz w:val="24"/>
                <w:szCs w:val="24"/>
              </w:rPr>
              <w:t>、振动</w:t>
            </w:r>
            <w:r w:rsidR="008C46CB" w:rsidRPr="00D73B09">
              <w:rPr>
                <w:rFonts w:ascii="Times New Roman" w:eastAsiaTheme="majorEastAsia" w:hAnsi="Times New Roman" w:hint="eastAsia"/>
                <w:sz w:val="24"/>
                <w:szCs w:val="24"/>
              </w:rPr>
              <w:t>及热量保护</w:t>
            </w:r>
            <w:r w:rsidR="008C46CB">
              <w:rPr>
                <w:rFonts w:ascii="Times New Roman" w:eastAsiaTheme="majorEastAsia" w:hAnsi="Times New Roman" w:hint="eastAsia"/>
                <w:sz w:val="24"/>
                <w:szCs w:val="24"/>
              </w:rPr>
              <w:t>的轻型</w:t>
            </w:r>
            <w:r w:rsidR="008C46CB" w:rsidRPr="00D73B09">
              <w:rPr>
                <w:rFonts w:ascii="Times New Roman" w:eastAsiaTheme="majorEastAsia" w:hAnsi="Times New Roman" w:hint="eastAsia"/>
                <w:sz w:val="24"/>
                <w:szCs w:val="24"/>
              </w:rPr>
              <w:t>产品和组件</w:t>
            </w:r>
            <w:r w:rsidR="008C46CB">
              <w:rPr>
                <w:rFonts w:ascii="Times New Roman" w:eastAsiaTheme="majorEastAsia" w:hAnsi="Times New Roman" w:hint="eastAsia"/>
                <w:sz w:val="24"/>
                <w:szCs w:val="24"/>
              </w:rPr>
              <w:t>。</w:t>
            </w:r>
            <w:bookmarkStart w:id="0" w:name="_GoBack"/>
            <w:bookmarkEnd w:id="0"/>
          </w:p>
        </w:tc>
      </w:tr>
      <w:tr w:rsidR="00094095" w:rsidRPr="00D73B09" w:rsidTr="002F2D60">
        <w:trPr>
          <w:trHeight w:val="279"/>
        </w:trPr>
        <w:tc>
          <w:tcPr>
            <w:tcW w:w="1809" w:type="dxa"/>
            <w:vMerge w:val="restart"/>
            <w:shd w:val="clear" w:color="auto" w:fill="D9D9D9"/>
          </w:tcPr>
          <w:p w:rsidR="00094095" w:rsidRPr="00D73B09" w:rsidRDefault="007F1D6E" w:rsidP="00BB2377">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简易案件理由（可以单选，也可以多选）</w:t>
            </w:r>
          </w:p>
        </w:tc>
        <w:tc>
          <w:tcPr>
            <w:tcW w:w="6949" w:type="dxa"/>
            <w:gridSpan w:val="2"/>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□1</w:t>
            </w:r>
            <w:r w:rsidRPr="00D73B09">
              <w:rPr>
                <w:rFonts w:ascii="Times New Roman" w:eastAsiaTheme="majorEastAsia" w:hAnsi="Times New Roman"/>
                <w:sz w:val="24"/>
                <w:szCs w:val="24"/>
              </w:rPr>
              <w:t>、在同一相关市场，所有参与集中的经营者所占市场份额之和小于</w:t>
            </w:r>
            <w:r w:rsidRPr="00D73B09">
              <w:rPr>
                <w:rFonts w:ascii="Times New Roman" w:eastAsiaTheme="majorEastAsia" w:hAnsi="Times New Roman"/>
                <w:sz w:val="24"/>
                <w:szCs w:val="24"/>
              </w:rPr>
              <w:t>15%</w:t>
            </w:r>
            <w:r w:rsidRPr="00D73B09">
              <w:rPr>
                <w:rFonts w:ascii="Times New Roman" w:eastAsiaTheme="majorEastAsia" w:hAnsi="Times New Roman"/>
                <w:sz w:val="24"/>
                <w:szCs w:val="24"/>
              </w:rPr>
              <w:t>。</w:t>
            </w:r>
          </w:p>
        </w:tc>
      </w:tr>
      <w:tr w:rsidR="00094095" w:rsidRPr="00D73B09" w:rsidTr="002F2D60">
        <w:trPr>
          <w:trHeight w:val="330"/>
        </w:trPr>
        <w:tc>
          <w:tcPr>
            <w:tcW w:w="1809" w:type="dxa"/>
            <w:vMerge/>
            <w:shd w:val="clear" w:color="auto" w:fill="D9D9D9"/>
          </w:tcPr>
          <w:p w:rsidR="00094095" w:rsidRPr="00D73B09" w:rsidRDefault="00094095" w:rsidP="002F2D60">
            <w:pPr>
              <w:spacing w:line="500" w:lineRule="exact"/>
              <w:rPr>
                <w:rFonts w:ascii="Times New Roman" w:eastAsiaTheme="majorEastAsia" w:hAnsi="Times New Roman"/>
                <w:sz w:val="24"/>
                <w:szCs w:val="24"/>
              </w:rPr>
            </w:pPr>
          </w:p>
        </w:tc>
        <w:tc>
          <w:tcPr>
            <w:tcW w:w="6949" w:type="dxa"/>
            <w:gridSpan w:val="2"/>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□2</w:t>
            </w:r>
            <w:r w:rsidRPr="00D73B09">
              <w:rPr>
                <w:rFonts w:ascii="Times New Roman" w:eastAsiaTheme="majorEastAsia" w:hAnsi="Times New Roman"/>
                <w:sz w:val="24"/>
                <w:szCs w:val="24"/>
              </w:rPr>
              <w:t>、存在上下游关系的参与集中的经营者，在上下游市场所占的市场份额均小于</w:t>
            </w:r>
            <w:r w:rsidRPr="00D73B09">
              <w:rPr>
                <w:rFonts w:ascii="Times New Roman" w:eastAsiaTheme="majorEastAsia" w:hAnsi="Times New Roman"/>
                <w:sz w:val="24"/>
                <w:szCs w:val="24"/>
              </w:rPr>
              <w:t>25%</w:t>
            </w:r>
            <w:r w:rsidRPr="00D73B09">
              <w:rPr>
                <w:rFonts w:ascii="Times New Roman" w:eastAsiaTheme="majorEastAsia" w:hAnsi="Times New Roman"/>
                <w:sz w:val="24"/>
                <w:szCs w:val="24"/>
              </w:rPr>
              <w:t>。</w:t>
            </w:r>
          </w:p>
        </w:tc>
      </w:tr>
      <w:tr w:rsidR="00094095" w:rsidRPr="00D73B09" w:rsidTr="002F2D60">
        <w:trPr>
          <w:trHeight w:val="285"/>
        </w:trPr>
        <w:tc>
          <w:tcPr>
            <w:tcW w:w="1809" w:type="dxa"/>
            <w:vMerge/>
            <w:shd w:val="clear" w:color="auto" w:fill="D9D9D9"/>
          </w:tcPr>
          <w:p w:rsidR="00094095" w:rsidRPr="00D73B09" w:rsidRDefault="00094095" w:rsidP="002F2D60">
            <w:pPr>
              <w:spacing w:line="500" w:lineRule="exact"/>
              <w:rPr>
                <w:rFonts w:ascii="Times New Roman" w:eastAsiaTheme="majorEastAsia" w:hAnsi="Times New Roman"/>
                <w:sz w:val="24"/>
                <w:szCs w:val="24"/>
              </w:rPr>
            </w:pPr>
          </w:p>
        </w:tc>
        <w:tc>
          <w:tcPr>
            <w:tcW w:w="6949" w:type="dxa"/>
            <w:gridSpan w:val="2"/>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□3</w:t>
            </w:r>
            <w:r w:rsidRPr="00D73B09">
              <w:rPr>
                <w:rFonts w:ascii="Times New Roman" w:eastAsiaTheme="majorEastAsia" w:hAnsi="Times New Roman"/>
                <w:sz w:val="24"/>
                <w:szCs w:val="24"/>
              </w:rPr>
              <w:t>、不在同一相关市场、也不存在上下游关系的参与集中的经营者，在与交易有关的每个市场所占的份额均小于</w:t>
            </w:r>
            <w:r w:rsidRPr="00D73B09">
              <w:rPr>
                <w:rFonts w:ascii="Times New Roman" w:eastAsiaTheme="majorEastAsia" w:hAnsi="Times New Roman"/>
                <w:sz w:val="24"/>
                <w:szCs w:val="24"/>
              </w:rPr>
              <w:t>25%</w:t>
            </w:r>
            <w:r w:rsidRPr="00D73B09">
              <w:rPr>
                <w:rFonts w:ascii="Times New Roman" w:eastAsiaTheme="majorEastAsia" w:hAnsi="Times New Roman"/>
                <w:sz w:val="24"/>
                <w:szCs w:val="24"/>
              </w:rPr>
              <w:t>。</w:t>
            </w:r>
          </w:p>
        </w:tc>
      </w:tr>
      <w:tr w:rsidR="00094095" w:rsidRPr="00D73B09" w:rsidTr="002F2D60">
        <w:trPr>
          <w:trHeight w:val="870"/>
        </w:trPr>
        <w:tc>
          <w:tcPr>
            <w:tcW w:w="1809" w:type="dxa"/>
            <w:vMerge/>
            <w:shd w:val="clear" w:color="auto" w:fill="D9D9D9"/>
          </w:tcPr>
          <w:p w:rsidR="00094095" w:rsidRPr="00D73B09" w:rsidRDefault="00094095" w:rsidP="002F2D60">
            <w:pPr>
              <w:spacing w:line="500" w:lineRule="exact"/>
              <w:rPr>
                <w:rFonts w:ascii="Times New Roman" w:eastAsiaTheme="majorEastAsia" w:hAnsi="Times New Roman"/>
                <w:sz w:val="24"/>
                <w:szCs w:val="24"/>
              </w:rPr>
            </w:pPr>
          </w:p>
        </w:tc>
        <w:tc>
          <w:tcPr>
            <w:tcW w:w="6949" w:type="dxa"/>
            <w:gridSpan w:val="2"/>
          </w:tcPr>
          <w:p w:rsidR="00094095" w:rsidRPr="00D73B09" w:rsidRDefault="00D73B09" w:rsidP="002F2D60">
            <w:pPr>
              <w:spacing w:line="500" w:lineRule="exact"/>
              <w:rPr>
                <w:rFonts w:ascii="Times New Roman" w:eastAsiaTheme="majorEastAsia" w:hAnsi="Times New Roman"/>
                <w:sz w:val="24"/>
                <w:szCs w:val="24"/>
              </w:rPr>
            </w:pPr>
            <w:r w:rsidRPr="00E91F74">
              <w:rPr>
                <w:rFonts w:ascii="黑体" w:eastAsia="黑体" w:hint="eastAsia"/>
                <w:szCs w:val="21"/>
              </w:rPr>
              <w:sym w:font="Wingdings" w:char="F0FE"/>
            </w:r>
            <w:r w:rsidR="007F1D6E" w:rsidRPr="00D73B09">
              <w:rPr>
                <w:rFonts w:ascii="Times New Roman" w:eastAsiaTheme="majorEastAsia" w:hAnsi="Times New Roman"/>
                <w:sz w:val="24"/>
                <w:szCs w:val="24"/>
              </w:rPr>
              <w:t>4</w:t>
            </w:r>
            <w:r w:rsidR="007F1D6E" w:rsidRPr="00D73B09">
              <w:rPr>
                <w:rFonts w:ascii="Times New Roman" w:eastAsiaTheme="majorEastAsia" w:hAnsi="Times New Roman"/>
                <w:sz w:val="24"/>
                <w:szCs w:val="24"/>
              </w:rPr>
              <w:t>、参与集中的经营者在中国境外设立合营企业，合营企业不在中国境内从事经济活动。</w:t>
            </w:r>
          </w:p>
        </w:tc>
      </w:tr>
      <w:tr w:rsidR="00094095" w:rsidRPr="00D73B09" w:rsidTr="002F2D60">
        <w:trPr>
          <w:trHeight w:val="264"/>
        </w:trPr>
        <w:tc>
          <w:tcPr>
            <w:tcW w:w="1809" w:type="dxa"/>
            <w:vMerge/>
            <w:shd w:val="clear" w:color="auto" w:fill="D9D9D9"/>
          </w:tcPr>
          <w:p w:rsidR="00094095" w:rsidRPr="00D73B09" w:rsidRDefault="00094095" w:rsidP="002F2D60">
            <w:pPr>
              <w:spacing w:line="500" w:lineRule="exact"/>
              <w:rPr>
                <w:rFonts w:ascii="Times New Roman" w:eastAsiaTheme="majorEastAsia" w:hAnsi="Times New Roman"/>
                <w:sz w:val="24"/>
                <w:szCs w:val="24"/>
              </w:rPr>
            </w:pPr>
          </w:p>
        </w:tc>
        <w:tc>
          <w:tcPr>
            <w:tcW w:w="6949" w:type="dxa"/>
            <w:gridSpan w:val="2"/>
          </w:tcPr>
          <w:p w:rsidR="00094095" w:rsidRPr="00D73B09" w:rsidRDefault="00891401"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w:t>
            </w:r>
            <w:r w:rsidR="007F1D6E" w:rsidRPr="00D73B09">
              <w:rPr>
                <w:rFonts w:ascii="Times New Roman" w:eastAsiaTheme="majorEastAsia" w:hAnsi="Times New Roman"/>
                <w:sz w:val="24"/>
                <w:szCs w:val="24"/>
              </w:rPr>
              <w:t>5</w:t>
            </w:r>
            <w:r w:rsidR="007F1D6E" w:rsidRPr="00D73B09">
              <w:rPr>
                <w:rFonts w:ascii="Times New Roman" w:eastAsiaTheme="majorEastAsia" w:hAnsi="Times New Roman"/>
                <w:sz w:val="24"/>
                <w:szCs w:val="24"/>
              </w:rPr>
              <w:t>、参与集中的经营者收购境外企业股权或资产的，该境外企业不在中国境内从事经济活动。</w:t>
            </w:r>
          </w:p>
        </w:tc>
      </w:tr>
      <w:tr w:rsidR="00094095" w:rsidRPr="00D73B09" w:rsidTr="002F2D60">
        <w:trPr>
          <w:trHeight w:val="345"/>
        </w:trPr>
        <w:tc>
          <w:tcPr>
            <w:tcW w:w="1809" w:type="dxa"/>
            <w:vMerge/>
            <w:shd w:val="clear" w:color="auto" w:fill="D9D9D9"/>
          </w:tcPr>
          <w:p w:rsidR="00094095" w:rsidRPr="00D73B09" w:rsidRDefault="00094095" w:rsidP="002F2D60">
            <w:pPr>
              <w:spacing w:line="500" w:lineRule="exact"/>
              <w:rPr>
                <w:rFonts w:ascii="Times New Roman" w:eastAsiaTheme="majorEastAsia" w:hAnsi="Times New Roman"/>
                <w:sz w:val="24"/>
                <w:szCs w:val="24"/>
              </w:rPr>
            </w:pPr>
          </w:p>
        </w:tc>
        <w:tc>
          <w:tcPr>
            <w:tcW w:w="6949" w:type="dxa"/>
            <w:gridSpan w:val="2"/>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□6</w:t>
            </w:r>
            <w:r w:rsidRPr="00D73B09">
              <w:rPr>
                <w:rFonts w:ascii="Times New Roman" w:eastAsiaTheme="majorEastAsia" w:hAnsi="Times New Roman"/>
                <w:sz w:val="24"/>
                <w:szCs w:val="24"/>
              </w:rPr>
              <w:t>、由两个以上的经营者共同控制的合营企业，通过集中被其中一个或一个以上经营者控制。</w:t>
            </w:r>
          </w:p>
        </w:tc>
      </w:tr>
      <w:tr w:rsidR="00094095" w:rsidRPr="00D73B09" w:rsidTr="002F2D60">
        <w:tc>
          <w:tcPr>
            <w:tcW w:w="1809" w:type="dxa"/>
            <w:shd w:val="clear" w:color="auto" w:fill="D9D9D9"/>
          </w:tcPr>
          <w:p w:rsidR="00094095" w:rsidRPr="00D73B09" w:rsidRDefault="007F1D6E" w:rsidP="002F2D60">
            <w:pPr>
              <w:spacing w:line="500" w:lineRule="exact"/>
              <w:rPr>
                <w:rFonts w:ascii="Times New Roman" w:eastAsiaTheme="majorEastAsia" w:hAnsi="Times New Roman"/>
                <w:sz w:val="24"/>
                <w:szCs w:val="24"/>
              </w:rPr>
            </w:pPr>
            <w:r w:rsidRPr="00D73B09">
              <w:rPr>
                <w:rFonts w:ascii="Times New Roman" w:eastAsiaTheme="majorEastAsia" w:hAnsi="Times New Roman"/>
                <w:sz w:val="24"/>
                <w:szCs w:val="24"/>
              </w:rPr>
              <w:t>备注</w:t>
            </w:r>
          </w:p>
        </w:tc>
        <w:tc>
          <w:tcPr>
            <w:tcW w:w="6949" w:type="dxa"/>
            <w:gridSpan w:val="2"/>
          </w:tcPr>
          <w:p w:rsidR="007F1D6E" w:rsidRPr="00D73B09" w:rsidRDefault="007F1D6E" w:rsidP="002F2D60">
            <w:pPr>
              <w:spacing w:line="500" w:lineRule="exact"/>
              <w:rPr>
                <w:rFonts w:ascii="Times New Roman" w:eastAsiaTheme="majorEastAsia" w:hAnsi="Times New Roman"/>
                <w:sz w:val="24"/>
                <w:szCs w:val="24"/>
              </w:rPr>
            </w:pPr>
          </w:p>
        </w:tc>
      </w:tr>
    </w:tbl>
    <w:p w:rsidR="00BB2377" w:rsidRPr="007F1D6E" w:rsidRDefault="00BB2377" w:rsidP="00BB2377">
      <w:pPr>
        <w:snapToGrid w:val="0"/>
        <w:spacing w:line="240" w:lineRule="exact"/>
        <w:jc w:val="left"/>
        <w:rPr>
          <w:rFonts w:ascii="楷体_GB2312" w:eastAsia="黑体" w:hAnsi="宋体"/>
          <w:sz w:val="24"/>
          <w:szCs w:val="24"/>
        </w:rPr>
      </w:pPr>
    </w:p>
    <w:p w:rsidR="00F87C1F" w:rsidRPr="007F1D6E" w:rsidRDefault="00F87C1F">
      <w:pPr>
        <w:rPr>
          <w:rFonts w:eastAsia="黑体"/>
        </w:rPr>
      </w:pPr>
    </w:p>
    <w:sectPr w:rsidR="00F87C1F" w:rsidRPr="007F1D6E"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76EB" w:rsidRDefault="007A76EB" w:rsidP="00094095">
      <w:r>
        <w:separator/>
      </w:r>
    </w:p>
  </w:endnote>
  <w:endnote w:type="continuationSeparator" w:id="0">
    <w:p w:rsidR="007A76EB" w:rsidRDefault="007A76EB"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76EB" w:rsidRDefault="007A76EB" w:rsidP="00094095">
      <w:r>
        <w:separator/>
      </w:r>
    </w:p>
  </w:footnote>
  <w:footnote w:type="continuationSeparator" w:id="0">
    <w:p w:rsidR="007A76EB" w:rsidRDefault="007A76EB"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CDD"/>
    <w:multiLevelType w:val="hybridMultilevel"/>
    <w:tmpl w:val="AF2227A0"/>
    <w:lvl w:ilvl="0" w:tplc="EBCC7BE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74900CAF"/>
    <w:multiLevelType w:val="hybridMultilevel"/>
    <w:tmpl w:val="A77E08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252A5"/>
    <w:rsid w:val="00086CC9"/>
    <w:rsid w:val="00094095"/>
    <w:rsid w:val="000B3B62"/>
    <w:rsid w:val="001C354E"/>
    <w:rsid w:val="00223912"/>
    <w:rsid w:val="00245776"/>
    <w:rsid w:val="002639F0"/>
    <w:rsid w:val="00273490"/>
    <w:rsid w:val="0029549A"/>
    <w:rsid w:val="002A3524"/>
    <w:rsid w:val="002C5080"/>
    <w:rsid w:val="002D285E"/>
    <w:rsid w:val="002D4908"/>
    <w:rsid w:val="002F2D60"/>
    <w:rsid w:val="00307976"/>
    <w:rsid w:val="00322C9B"/>
    <w:rsid w:val="003432DB"/>
    <w:rsid w:val="00423F54"/>
    <w:rsid w:val="00430ECD"/>
    <w:rsid w:val="00462174"/>
    <w:rsid w:val="004B47A0"/>
    <w:rsid w:val="004F5C13"/>
    <w:rsid w:val="005520FB"/>
    <w:rsid w:val="005E259B"/>
    <w:rsid w:val="005F167B"/>
    <w:rsid w:val="00612454"/>
    <w:rsid w:val="00615420"/>
    <w:rsid w:val="00685C8C"/>
    <w:rsid w:val="007A76EB"/>
    <w:rsid w:val="007C064E"/>
    <w:rsid w:val="007C53E0"/>
    <w:rsid w:val="007F1D6E"/>
    <w:rsid w:val="00814CDC"/>
    <w:rsid w:val="00827CE5"/>
    <w:rsid w:val="00891401"/>
    <w:rsid w:val="008B1FFB"/>
    <w:rsid w:val="008C46CB"/>
    <w:rsid w:val="00A128A4"/>
    <w:rsid w:val="00A205A2"/>
    <w:rsid w:val="00AB6C08"/>
    <w:rsid w:val="00AF32BC"/>
    <w:rsid w:val="00AF6384"/>
    <w:rsid w:val="00B955F5"/>
    <w:rsid w:val="00BA0750"/>
    <w:rsid w:val="00BB2377"/>
    <w:rsid w:val="00BB5B40"/>
    <w:rsid w:val="00BE0E5F"/>
    <w:rsid w:val="00C66150"/>
    <w:rsid w:val="00C9068E"/>
    <w:rsid w:val="00C92741"/>
    <w:rsid w:val="00D21777"/>
    <w:rsid w:val="00D73B09"/>
    <w:rsid w:val="00DE5472"/>
    <w:rsid w:val="00E3572F"/>
    <w:rsid w:val="00E677B7"/>
    <w:rsid w:val="00ED21B1"/>
    <w:rsid w:val="00EE417B"/>
    <w:rsid w:val="00F17A62"/>
    <w:rsid w:val="00F66DF2"/>
    <w:rsid w:val="00F87C1F"/>
    <w:rsid w:val="00FA425C"/>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GB"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612454"/>
    <w:pPr>
      <w:ind w:left="720"/>
      <w:contextualSpacing/>
    </w:pPr>
  </w:style>
  <w:style w:type="character" w:styleId="a9">
    <w:name w:val="annotation reference"/>
    <w:basedOn w:val="a0"/>
    <w:uiPriority w:val="99"/>
    <w:semiHidden/>
    <w:unhideWhenUsed/>
    <w:rsid w:val="008B1FFB"/>
    <w:rPr>
      <w:sz w:val="16"/>
      <w:szCs w:val="16"/>
    </w:rPr>
  </w:style>
  <w:style w:type="paragraph" w:styleId="aa">
    <w:name w:val="annotation text"/>
    <w:basedOn w:val="a"/>
    <w:link w:val="Char2"/>
    <w:uiPriority w:val="99"/>
    <w:semiHidden/>
    <w:unhideWhenUsed/>
    <w:rsid w:val="008B1FFB"/>
    <w:rPr>
      <w:sz w:val="20"/>
      <w:szCs w:val="20"/>
    </w:rPr>
  </w:style>
  <w:style w:type="character" w:customStyle="1" w:styleId="Char2">
    <w:name w:val="批注文字 Char"/>
    <w:basedOn w:val="a0"/>
    <w:link w:val="aa"/>
    <w:uiPriority w:val="99"/>
    <w:semiHidden/>
    <w:rsid w:val="008B1FFB"/>
    <w:rPr>
      <w:kern w:val="2"/>
      <w:lang w:val="en-US" w:bidi="ar-SA"/>
    </w:rPr>
  </w:style>
  <w:style w:type="paragraph" w:styleId="ab">
    <w:name w:val="annotation subject"/>
    <w:basedOn w:val="aa"/>
    <w:next w:val="aa"/>
    <w:link w:val="Char3"/>
    <w:uiPriority w:val="99"/>
    <w:semiHidden/>
    <w:unhideWhenUsed/>
    <w:rsid w:val="008B1FFB"/>
    <w:rPr>
      <w:b/>
      <w:bCs/>
    </w:rPr>
  </w:style>
  <w:style w:type="character" w:customStyle="1" w:styleId="Char3">
    <w:name w:val="批注主题 Char"/>
    <w:basedOn w:val="Char2"/>
    <w:link w:val="ab"/>
    <w:uiPriority w:val="99"/>
    <w:semiHidden/>
    <w:rsid w:val="008B1FFB"/>
    <w:rPr>
      <w:b/>
      <w:bCs/>
      <w:kern w:val="2"/>
      <w:lang w:val="en-US" w:bidi="ar-SA"/>
    </w:rPr>
  </w:style>
  <w:style w:type="paragraph" w:styleId="ac">
    <w:name w:val="Balloon Text"/>
    <w:basedOn w:val="a"/>
    <w:link w:val="Char4"/>
    <w:uiPriority w:val="99"/>
    <w:semiHidden/>
    <w:unhideWhenUsed/>
    <w:rsid w:val="008B1FFB"/>
    <w:rPr>
      <w:rFonts w:ascii="Tahoma" w:hAnsi="Tahoma" w:cs="Tahoma"/>
      <w:sz w:val="16"/>
      <w:szCs w:val="16"/>
    </w:rPr>
  </w:style>
  <w:style w:type="character" w:customStyle="1" w:styleId="Char4">
    <w:name w:val="批注框文本 Char"/>
    <w:basedOn w:val="a0"/>
    <w:link w:val="ac"/>
    <w:uiPriority w:val="99"/>
    <w:semiHidden/>
    <w:rsid w:val="008B1FFB"/>
    <w:rPr>
      <w:rFonts w:ascii="Tahoma" w:hAnsi="Tahoma" w:cs="Tahoma"/>
      <w:kern w:val="2"/>
      <w:sz w:val="16"/>
      <w:szCs w:val="16"/>
      <w:lang w:val="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GB"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lang w:val="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612454"/>
    <w:pPr>
      <w:ind w:left="720"/>
      <w:contextualSpacing/>
    </w:pPr>
  </w:style>
  <w:style w:type="character" w:styleId="a9">
    <w:name w:val="annotation reference"/>
    <w:basedOn w:val="a0"/>
    <w:uiPriority w:val="99"/>
    <w:semiHidden/>
    <w:unhideWhenUsed/>
    <w:rsid w:val="008B1FFB"/>
    <w:rPr>
      <w:sz w:val="16"/>
      <w:szCs w:val="16"/>
    </w:rPr>
  </w:style>
  <w:style w:type="paragraph" w:styleId="aa">
    <w:name w:val="annotation text"/>
    <w:basedOn w:val="a"/>
    <w:link w:val="Char2"/>
    <w:uiPriority w:val="99"/>
    <w:semiHidden/>
    <w:unhideWhenUsed/>
    <w:rsid w:val="008B1FFB"/>
    <w:rPr>
      <w:sz w:val="20"/>
      <w:szCs w:val="20"/>
    </w:rPr>
  </w:style>
  <w:style w:type="character" w:customStyle="1" w:styleId="Char2">
    <w:name w:val="批注文字 Char"/>
    <w:basedOn w:val="a0"/>
    <w:link w:val="aa"/>
    <w:uiPriority w:val="99"/>
    <w:semiHidden/>
    <w:rsid w:val="008B1FFB"/>
    <w:rPr>
      <w:kern w:val="2"/>
      <w:lang w:val="en-US" w:bidi="ar-SA"/>
    </w:rPr>
  </w:style>
  <w:style w:type="paragraph" w:styleId="ab">
    <w:name w:val="annotation subject"/>
    <w:basedOn w:val="aa"/>
    <w:next w:val="aa"/>
    <w:link w:val="Char3"/>
    <w:uiPriority w:val="99"/>
    <w:semiHidden/>
    <w:unhideWhenUsed/>
    <w:rsid w:val="008B1FFB"/>
    <w:rPr>
      <w:b/>
      <w:bCs/>
    </w:rPr>
  </w:style>
  <w:style w:type="character" w:customStyle="1" w:styleId="Char3">
    <w:name w:val="批注主题 Char"/>
    <w:basedOn w:val="Char2"/>
    <w:link w:val="ab"/>
    <w:uiPriority w:val="99"/>
    <w:semiHidden/>
    <w:rsid w:val="008B1FFB"/>
    <w:rPr>
      <w:b/>
      <w:bCs/>
      <w:kern w:val="2"/>
      <w:lang w:val="en-US" w:bidi="ar-SA"/>
    </w:rPr>
  </w:style>
  <w:style w:type="paragraph" w:styleId="ac">
    <w:name w:val="Balloon Text"/>
    <w:basedOn w:val="a"/>
    <w:link w:val="Char4"/>
    <w:uiPriority w:val="99"/>
    <w:semiHidden/>
    <w:unhideWhenUsed/>
    <w:rsid w:val="008B1FFB"/>
    <w:rPr>
      <w:rFonts w:ascii="Tahoma" w:hAnsi="Tahoma" w:cs="Tahoma"/>
      <w:sz w:val="16"/>
      <w:szCs w:val="16"/>
    </w:rPr>
  </w:style>
  <w:style w:type="character" w:customStyle="1" w:styleId="Char4">
    <w:name w:val="批注框文本 Char"/>
    <w:basedOn w:val="a0"/>
    <w:link w:val="ac"/>
    <w:uiPriority w:val="99"/>
    <w:semiHidden/>
    <w:rsid w:val="008B1FFB"/>
    <w:rPr>
      <w:rFonts w:ascii="Tahoma" w:hAnsi="Tahoma" w:cs="Tahoma"/>
      <w:kern w:val="2"/>
      <w:sz w:val="16"/>
      <w:szCs w:val="16"/>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247FD-3323-461F-B6C3-A56EA9AD9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163</Words>
  <Characters>933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Freshfields Bruckhaus Deringer</Company>
  <LinksUpToDate>false</LinksUpToDate>
  <CharactersWithSpaces>1094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Zhong Lun</cp:lastModifiedBy>
  <cp:revision>4</cp:revision>
  <cp:lastPrinted>2014-10-08T02:48:00Z</cp:lastPrinted>
  <dcterms:created xsi:type="dcterms:W3CDTF">2017-11-29T08:49:00Z</dcterms:created>
  <dcterms:modified xsi:type="dcterms:W3CDTF">2017-12-07T01:58:00Z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A35286942</vt:lpwstr>
  </property>
  <property fmtid="{D5CDD505-2E9C-101B-9397-08002B2CF9AE}" pid="3" name="Version">
    <vt:lpwstr>0.6</vt:lpwstr>
  </property>
  <property fmtid="{D5CDD505-2E9C-101B-9397-08002B2CF9AE}" pid="4" name="Last Modified">
    <vt:lpwstr>09 Nov 2017</vt:lpwstr>
  </property>
  <property fmtid="{D5CDD505-2E9C-101B-9397-08002B2CF9AE}" pid="5" name="Matter Number">
    <vt:lpwstr>L-256115</vt:lpwstr>
  </property>
  <property fmtid="{D5CDD505-2E9C-101B-9397-08002B2CF9AE}" pid="6" name="Client Code">
    <vt:lpwstr>10614686</vt:lpwstr>
  </property>
  <property fmtid="{D5CDD505-2E9C-101B-9397-08002B2CF9AE}" pid="7" name="Mode">
    <vt:lpwstr>SendAs</vt:lpwstr>
  </property>
  <property fmtid="{D5CDD505-2E9C-101B-9397-08002B2CF9AE}" pid="8" name="DEDocumentLocation">
    <vt:lpwstr>C:\Users\aqlee\AppData\Local\Linklaters\DocExplorer\Attachments\171109_Torus_PRC Filing_Publicity Form_CHI.docx</vt:lpwstr>
  </property>
  <property fmtid="{D5CDD505-2E9C-101B-9397-08002B2CF9AE}" pid="9" name="ObjectID">
    <vt:lpwstr>09001dc8912d54ab</vt:lpwstr>
  </property>
</Properties>
</file>