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EF" w:rsidRDefault="007F6870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F375EF" w:rsidRDefault="00F375EF" w:rsidP="007F6870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375EF">
        <w:tc>
          <w:tcPr>
            <w:tcW w:w="1809" w:type="dxa"/>
            <w:shd w:val="clear" w:color="auto" w:fill="D9D9D9"/>
            <w:vAlign w:val="center"/>
          </w:tcPr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中粮粮谷投资有限公司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收购天津利金粮油股份有限公司股权案</w:t>
            </w:r>
          </w:p>
        </w:tc>
      </w:tr>
      <w:tr w:rsidR="00F375E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中粮粮谷投资有限公司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（“粮谷投资”）拟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收购天津利金粮油股份有限公司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（“利金粮油”）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股权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，交易后粮谷投资持有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利金粮油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60%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股权，并单方控制利金粮油。</w:t>
            </w:r>
          </w:p>
        </w:tc>
      </w:tr>
      <w:tr w:rsidR="00F375E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粮谷投资</w:t>
            </w:r>
          </w:p>
        </w:tc>
        <w:tc>
          <w:tcPr>
            <w:tcW w:w="5153" w:type="dxa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粮谷投资主要通过最终实际控制人中粮集团有限公司（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中粮集团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）下属关联实体开展业务，中粮集团以粮、油、糖、棉为核心主业，覆盖稻谷、小麦、玉米、油脂油料、糖、棉花等农作物品种以及生物能源，同时涉及食品、金融、地产等行业。</w:t>
            </w:r>
          </w:p>
        </w:tc>
      </w:tr>
      <w:tr w:rsidR="00F375E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利金粮油</w:t>
            </w:r>
          </w:p>
        </w:tc>
        <w:tc>
          <w:tcPr>
            <w:tcW w:w="5153" w:type="dxa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利金粮油在中国境内主要从事面粉生产、制造业务，以及小麦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批发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375E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……</w:t>
            </w:r>
          </w:p>
        </w:tc>
        <w:tc>
          <w:tcPr>
            <w:tcW w:w="5153" w:type="dxa"/>
          </w:tcPr>
          <w:p w:rsidR="00F375EF" w:rsidRDefault="00F375E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</w:tr>
      <w:tr w:rsidR="00F375E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375E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375E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F375E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F375E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5.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F375E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F375EF" w:rsidRDefault="00F375E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F375EF">
        <w:tc>
          <w:tcPr>
            <w:tcW w:w="1809" w:type="dxa"/>
            <w:shd w:val="clear" w:color="auto" w:fill="D9D9D9"/>
            <w:vAlign w:val="center"/>
          </w:tcPr>
          <w:p w:rsidR="00F375EF" w:rsidRDefault="007F687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相关市场界定及市场份额</w:t>
            </w:r>
          </w:p>
          <w:p w:rsidR="00F375EF" w:rsidRDefault="007F6870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中国小麦批发市场（上游）</w:t>
            </w:r>
          </w:p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粮谷投资及利金粮油合计：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[0%-5%]</w:t>
            </w:r>
          </w:p>
          <w:p w:rsidR="00F375EF" w:rsidRDefault="007F6870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中国面粉市场（下游）</w:t>
            </w:r>
          </w:p>
          <w:p w:rsidR="00F375EF" w:rsidRDefault="007F687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粮谷投资及利金粮油合计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:[[0%-5%]</w:t>
            </w:r>
          </w:p>
        </w:tc>
      </w:tr>
    </w:tbl>
    <w:p w:rsidR="00F375EF" w:rsidRDefault="00F375E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F375EF" w:rsidRDefault="007F6870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F375EF" w:rsidRDefault="007F6870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项可以多选，也可单选；</w:t>
      </w:r>
      <w:proofErr w:type="gramStart"/>
      <w:r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F375EF" w:rsidRDefault="007F6870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申报方申请简易案件的理由是基于第</w:t>
      </w:r>
      <w:r>
        <w:rPr>
          <w:rFonts w:ascii="方正仿宋_GBK" w:eastAsia="方正仿宋_GBK" w:hAnsi="宋体" w:hint="eastAsia"/>
          <w:sz w:val="24"/>
          <w:szCs w:val="24"/>
        </w:rPr>
        <w:t>4</w:t>
      </w:r>
      <w:r>
        <w:rPr>
          <w:rFonts w:ascii="方正仿宋_GBK" w:eastAsia="方正仿宋_GBK" w:hAnsi="宋体" w:hint="eastAsia"/>
          <w:sz w:val="24"/>
          <w:szCs w:val="24"/>
        </w:rPr>
        <w:t>项、第</w:t>
      </w:r>
      <w:r>
        <w:rPr>
          <w:rFonts w:ascii="方正仿宋_GBK" w:eastAsia="方正仿宋_GBK" w:hAnsi="宋体" w:hint="eastAsia"/>
          <w:sz w:val="24"/>
          <w:szCs w:val="24"/>
        </w:rPr>
        <w:t>5</w:t>
      </w:r>
      <w:r>
        <w:rPr>
          <w:rFonts w:ascii="方正仿宋_GBK" w:eastAsia="方正仿宋_GBK" w:hAnsi="宋体" w:hint="eastAsia"/>
          <w:sz w:val="24"/>
          <w:szCs w:val="24"/>
        </w:rPr>
        <w:t>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  <w:t xml:space="preserve">    3.</w:t>
      </w:r>
      <w:r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</w:t>
      </w:r>
      <w:r>
        <w:rPr>
          <w:rFonts w:ascii="方正仿宋_GBK" w:eastAsia="方正仿宋_GBK" w:hAnsi="宋体" w:hint="eastAsia"/>
          <w:sz w:val="24"/>
          <w:szCs w:val="24"/>
        </w:rPr>
        <w:t>关市场的竞争者，则申报方在申请简易案件时，须</w:t>
      </w:r>
      <w:proofErr w:type="gramStart"/>
      <w:r>
        <w:rPr>
          <w:rFonts w:ascii="方正仿宋_GBK" w:eastAsia="方正仿宋_GBK" w:hAnsi="宋体" w:hint="eastAsia"/>
          <w:sz w:val="24"/>
          <w:szCs w:val="24"/>
        </w:rPr>
        <w:t>同时勾选第</w:t>
      </w:r>
      <w:r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项</w:t>
      </w:r>
      <w:proofErr w:type="gramEnd"/>
      <w:r>
        <w:rPr>
          <w:rFonts w:ascii="方正仿宋_GBK" w:eastAsia="方正仿宋_GBK" w:hAnsi="宋体" w:hint="eastAsia"/>
          <w:sz w:val="24"/>
          <w:szCs w:val="24"/>
        </w:rPr>
        <w:t>和第</w:t>
      </w:r>
      <w:r>
        <w:rPr>
          <w:rFonts w:ascii="方正仿宋_GBK" w:eastAsia="方正仿宋_GBK" w:hAnsi="宋体" w:hint="eastAsia"/>
          <w:sz w:val="24"/>
          <w:szCs w:val="24"/>
        </w:rPr>
        <w:t>6</w:t>
      </w:r>
      <w:r>
        <w:rPr>
          <w:rFonts w:ascii="方正仿宋_GBK" w:eastAsia="方正仿宋_GBK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</w:p>
    <w:p w:rsidR="00F375EF" w:rsidRDefault="00F375EF"/>
    <w:p w:rsidR="00F375EF" w:rsidRDefault="00F375EF"/>
    <w:sectPr w:rsidR="00F37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宋体"/>
    <w:charset w:val="86"/>
    <w:family w:val="auto"/>
    <w:pitch w:val="default"/>
    <w:sig w:usb0="00000000" w:usb1="00000000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48A2A2D"/>
    <w:multiLevelType w:val="singleLevel"/>
    <w:tmpl w:val="F48A2A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6467D8"/>
    <w:rsid w:val="006A531B"/>
    <w:rsid w:val="006F7693"/>
    <w:rsid w:val="00710140"/>
    <w:rsid w:val="007F2275"/>
    <w:rsid w:val="007F6870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375EF"/>
    <w:rsid w:val="00F810AA"/>
    <w:rsid w:val="00FB43EC"/>
    <w:rsid w:val="00FB6B40"/>
    <w:rsid w:val="116011D9"/>
    <w:rsid w:val="31171FE4"/>
    <w:rsid w:val="545D4C9E"/>
    <w:rsid w:val="616D27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user</cp:lastModifiedBy>
  <cp:revision>3</cp:revision>
  <cp:lastPrinted>2019-01-29T03:13:00Z</cp:lastPrinted>
  <dcterms:created xsi:type="dcterms:W3CDTF">2018-09-29T02:33:00Z</dcterms:created>
  <dcterms:modified xsi:type="dcterms:W3CDTF">2019-01-29T03:14:00Z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