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7D5F" w:rsidRPr="009A1D6E" w:rsidRDefault="00537D5F" w:rsidP="00537D5F">
      <w:pPr>
        <w:spacing w:line="440" w:lineRule="exact"/>
        <w:jc w:val="center"/>
        <w:rPr>
          <w:rFonts w:ascii="Times New Roman" w:hAnsi="Times New Roman"/>
          <w:sz w:val="30"/>
          <w:szCs w:val="30"/>
        </w:rPr>
      </w:pPr>
      <w:r w:rsidRPr="009A1D6E">
        <w:rPr>
          <w:rFonts w:ascii="Times New Roman" w:hAnsi="Times New Roman" w:hint="eastAsia"/>
          <w:sz w:val="30"/>
          <w:szCs w:val="30"/>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537D5F" w:rsidRPr="009A1D6E" w:rsidTr="00555A65">
        <w:tc>
          <w:tcPr>
            <w:tcW w:w="1809" w:type="dxa"/>
            <w:shd w:val="clear" w:color="auto" w:fill="D9D9D9"/>
            <w:vAlign w:val="center"/>
          </w:tcPr>
          <w:p w:rsidR="00537D5F" w:rsidRPr="009A1D6E" w:rsidRDefault="00537D5F" w:rsidP="00555A65">
            <w:pPr>
              <w:spacing w:line="500" w:lineRule="exact"/>
              <w:jc w:val="center"/>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案件名称</w:t>
            </w:r>
          </w:p>
        </w:tc>
        <w:tc>
          <w:tcPr>
            <w:tcW w:w="6949" w:type="dxa"/>
            <w:gridSpan w:val="2"/>
          </w:tcPr>
          <w:p w:rsidR="00537D5F" w:rsidRPr="009A1D6E" w:rsidRDefault="00537D5F" w:rsidP="00555A65">
            <w:pPr>
              <w:spacing w:line="500" w:lineRule="exact"/>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华域汽车系统股份有限公司收购上海萨克斯动力总成部件系统有限公司股权案</w:t>
            </w:r>
          </w:p>
        </w:tc>
      </w:tr>
      <w:tr w:rsidR="00537D5F" w:rsidRPr="009A1D6E" w:rsidTr="00555A65">
        <w:trPr>
          <w:trHeight w:val="993"/>
        </w:trPr>
        <w:tc>
          <w:tcPr>
            <w:tcW w:w="1809" w:type="dxa"/>
            <w:shd w:val="clear" w:color="auto" w:fill="D9D9D9"/>
            <w:vAlign w:val="center"/>
          </w:tcPr>
          <w:p w:rsidR="00537D5F" w:rsidRPr="009A1D6E" w:rsidRDefault="00537D5F" w:rsidP="00555A65">
            <w:pPr>
              <w:spacing w:line="500" w:lineRule="exact"/>
              <w:jc w:val="center"/>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交易概况</w:t>
            </w:r>
          </w:p>
          <w:p w:rsidR="00537D5F" w:rsidRPr="009A1D6E" w:rsidRDefault="00537D5F" w:rsidP="00555A65">
            <w:pPr>
              <w:spacing w:line="500" w:lineRule="exact"/>
              <w:jc w:val="center"/>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（限</w:t>
            </w:r>
            <w:r w:rsidRPr="009A1D6E">
              <w:rPr>
                <w:rFonts w:ascii="Times New Roman" w:hAnsi="Times New Roman" w:hint="eastAsia"/>
                <w:color w:val="333333"/>
                <w:bdr w:val="none" w:sz="0" w:space="0" w:color="auto" w:frame="1"/>
              </w:rPr>
              <w:t>200</w:t>
            </w:r>
            <w:r w:rsidRPr="009A1D6E">
              <w:rPr>
                <w:rFonts w:ascii="Times New Roman" w:hAnsi="Times New Roman" w:hint="eastAsia"/>
                <w:color w:val="333333"/>
                <w:bdr w:val="none" w:sz="0" w:space="0" w:color="auto" w:frame="1"/>
              </w:rPr>
              <w:t>字内）</w:t>
            </w:r>
          </w:p>
        </w:tc>
        <w:tc>
          <w:tcPr>
            <w:tcW w:w="6949" w:type="dxa"/>
            <w:gridSpan w:val="2"/>
          </w:tcPr>
          <w:p w:rsidR="00537D5F" w:rsidRPr="009A1D6E" w:rsidRDefault="00537D5F" w:rsidP="00555A65">
            <w:pPr>
              <w:spacing w:line="500" w:lineRule="exact"/>
              <w:ind w:firstLineChars="200" w:firstLine="480"/>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华域汽车系统股份有限公司和采埃孚（中国）投资有限公司于</w:t>
            </w:r>
            <w:r w:rsidRPr="009A1D6E">
              <w:rPr>
                <w:rFonts w:ascii="Times New Roman" w:hAnsi="Times New Roman" w:hint="eastAsia"/>
                <w:color w:val="333333"/>
                <w:bdr w:val="none" w:sz="0" w:space="0" w:color="auto" w:frame="1"/>
              </w:rPr>
              <w:t>2018</w:t>
            </w:r>
            <w:r w:rsidRPr="009A1D6E">
              <w:rPr>
                <w:rFonts w:ascii="Times New Roman" w:hAnsi="Times New Roman" w:hint="eastAsia"/>
                <w:color w:val="333333"/>
                <w:bdr w:val="none" w:sz="0" w:space="0" w:color="auto" w:frame="1"/>
              </w:rPr>
              <w:t>年</w:t>
            </w:r>
            <w:r w:rsidRPr="009A1D6E">
              <w:rPr>
                <w:rFonts w:ascii="Times New Roman" w:hAnsi="Times New Roman" w:hint="eastAsia"/>
                <w:color w:val="333333"/>
                <w:bdr w:val="none" w:sz="0" w:space="0" w:color="auto" w:frame="1"/>
              </w:rPr>
              <w:t>12</w:t>
            </w:r>
            <w:r w:rsidRPr="009A1D6E">
              <w:rPr>
                <w:rFonts w:ascii="Times New Roman" w:hAnsi="Times New Roman" w:hint="eastAsia"/>
                <w:color w:val="333333"/>
                <w:bdr w:val="none" w:sz="0" w:space="0" w:color="auto" w:frame="1"/>
              </w:rPr>
              <w:t>月</w:t>
            </w:r>
            <w:r w:rsidRPr="009A1D6E">
              <w:rPr>
                <w:rFonts w:ascii="Times New Roman" w:hAnsi="Times New Roman" w:hint="eastAsia"/>
                <w:color w:val="333333"/>
                <w:bdr w:val="none" w:sz="0" w:space="0" w:color="auto" w:frame="1"/>
              </w:rPr>
              <w:t>18</w:t>
            </w:r>
            <w:r w:rsidRPr="009A1D6E">
              <w:rPr>
                <w:rFonts w:ascii="Times New Roman" w:hAnsi="Times New Roman" w:hint="eastAsia"/>
                <w:color w:val="333333"/>
                <w:bdr w:val="none" w:sz="0" w:space="0" w:color="auto" w:frame="1"/>
              </w:rPr>
              <w:t>日签署《采埃孚（中国）投资有限公司和华域汽车系统股份有限公司关于上海萨克斯动力总成部件系统有限公司的股权转让协议》。交易前，双方分别持有上海萨克斯动力总成部件系统有限公司</w:t>
            </w:r>
            <w:r w:rsidRPr="009A1D6E">
              <w:rPr>
                <w:rFonts w:ascii="Times New Roman" w:hAnsi="Times New Roman" w:hint="eastAsia"/>
                <w:color w:val="333333"/>
                <w:bdr w:val="none" w:sz="0" w:space="0" w:color="auto" w:frame="1"/>
              </w:rPr>
              <w:t>5</w:t>
            </w:r>
            <w:r w:rsidRPr="009A1D6E">
              <w:rPr>
                <w:rFonts w:ascii="Times New Roman" w:hAnsi="Times New Roman"/>
                <w:color w:val="333333"/>
                <w:bdr w:val="none" w:sz="0" w:space="0" w:color="auto" w:frame="1"/>
              </w:rPr>
              <w:t>0%</w:t>
            </w:r>
            <w:r w:rsidRPr="009A1D6E">
              <w:rPr>
                <w:rFonts w:ascii="Times New Roman" w:hAnsi="Times New Roman" w:hint="eastAsia"/>
                <w:color w:val="333333"/>
                <w:bdr w:val="none" w:sz="0" w:space="0" w:color="auto" w:frame="1"/>
              </w:rPr>
              <w:t>的股权；交易后，华域汽车系统股份有限公司单独持有上海萨克斯动力总成部件系统有限公司</w:t>
            </w:r>
            <w:r w:rsidRPr="009A1D6E">
              <w:rPr>
                <w:rFonts w:ascii="Times New Roman" w:hAnsi="Times New Roman" w:hint="eastAsia"/>
                <w:color w:val="333333"/>
                <w:bdr w:val="none" w:sz="0" w:space="0" w:color="auto" w:frame="1"/>
              </w:rPr>
              <w:t>1</w:t>
            </w:r>
            <w:r w:rsidRPr="009A1D6E">
              <w:rPr>
                <w:rFonts w:ascii="Times New Roman" w:hAnsi="Times New Roman"/>
                <w:color w:val="333333"/>
                <w:bdr w:val="none" w:sz="0" w:space="0" w:color="auto" w:frame="1"/>
              </w:rPr>
              <w:t>00%</w:t>
            </w:r>
            <w:r w:rsidRPr="009A1D6E">
              <w:rPr>
                <w:rFonts w:ascii="Times New Roman" w:hAnsi="Times New Roman" w:hint="eastAsia"/>
                <w:color w:val="333333"/>
                <w:bdr w:val="none" w:sz="0" w:space="0" w:color="auto" w:frame="1"/>
              </w:rPr>
              <w:t>的股权。</w:t>
            </w:r>
          </w:p>
        </w:tc>
      </w:tr>
      <w:tr w:rsidR="00537D5F" w:rsidRPr="009A1D6E" w:rsidTr="00555A65">
        <w:trPr>
          <w:trHeight w:val="468"/>
        </w:trPr>
        <w:tc>
          <w:tcPr>
            <w:tcW w:w="1809" w:type="dxa"/>
            <w:vMerge w:val="restart"/>
            <w:shd w:val="clear" w:color="auto" w:fill="D9D9D9"/>
            <w:vAlign w:val="center"/>
          </w:tcPr>
          <w:p w:rsidR="00537D5F" w:rsidRPr="009A1D6E" w:rsidRDefault="00537D5F" w:rsidP="00555A65">
            <w:pPr>
              <w:spacing w:line="500" w:lineRule="exact"/>
              <w:jc w:val="center"/>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参与集中的</w:t>
            </w:r>
          </w:p>
          <w:p w:rsidR="00537D5F" w:rsidRPr="009A1D6E" w:rsidRDefault="00537D5F" w:rsidP="00555A65">
            <w:pPr>
              <w:spacing w:line="500" w:lineRule="exact"/>
              <w:jc w:val="center"/>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经营者简介</w:t>
            </w:r>
          </w:p>
        </w:tc>
        <w:tc>
          <w:tcPr>
            <w:tcW w:w="1796" w:type="dxa"/>
          </w:tcPr>
          <w:p w:rsidR="00537D5F" w:rsidRPr="009A1D6E" w:rsidRDefault="00537D5F" w:rsidP="00555A65">
            <w:pPr>
              <w:spacing w:line="500" w:lineRule="exact"/>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1</w:t>
            </w:r>
            <w:r w:rsidRPr="009A1D6E">
              <w:rPr>
                <w:rFonts w:ascii="Times New Roman" w:hAnsi="Times New Roman" w:hint="eastAsia"/>
                <w:color w:val="333333"/>
                <w:bdr w:val="none" w:sz="0" w:space="0" w:color="auto" w:frame="1"/>
              </w:rPr>
              <w:t>、华域汽车系统股份有限公司</w:t>
            </w:r>
          </w:p>
        </w:tc>
        <w:tc>
          <w:tcPr>
            <w:tcW w:w="5153" w:type="dxa"/>
          </w:tcPr>
          <w:p w:rsidR="00537D5F" w:rsidRPr="009A1D6E" w:rsidRDefault="00537D5F" w:rsidP="00555A65">
            <w:pPr>
              <w:spacing w:line="500" w:lineRule="exact"/>
              <w:ind w:firstLineChars="200" w:firstLine="480"/>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华域汽车系统股份有限公司成立于</w:t>
            </w:r>
            <w:r w:rsidRPr="009A1D6E">
              <w:rPr>
                <w:rFonts w:ascii="Times New Roman" w:hAnsi="Times New Roman" w:hint="eastAsia"/>
                <w:color w:val="333333"/>
                <w:bdr w:val="none" w:sz="0" w:space="0" w:color="auto" w:frame="1"/>
              </w:rPr>
              <w:t>1</w:t>
            </w:r>
            <w:r w:rsidRPr="009A1D6E">
              <w:rPr>
                <w:rFonts w:ascii="Times New Roman" w:hAnsi="Times New Roman"/>
                <w:color w:val="333333"/>
                <w:bdr w:val="none" w:sz="0" w:space="0" w:color="auto" w:frame="1"/>
              </w:rPr>
              <w:t>992</w:t>
            </w:r>
            <w:r w:rsidRPr="009A1D6E">
              <w:rPr>
                <w:rFonts w:ascii="Times New Roman" w:hAnsi="Times New Roman" w:hint="eastAsia"/>
                <w:color w:val="333333"/>
                <w:bdr w:val="none" w:sz="0" w:space="0" w:color="auto" w:frame="1"/>
              </w:rPr>
              <w:t>年，其主营业务为汽车零部件研发、生产及销售。</w:t>
            </w:r>
          </w:p>
        </w:tc>
      </w:tr>
      <w:tr w:rsidR="00537D5F" w:rsidRPr="009A1D6E" w:rsidTr="00555A65">
        <w:trPr>
          <w:trHeight w:val="404"/>
        </w:trPr>
        <w:tc>
          <w:tcPr>
            <w:tcW w:w="1809" w:type="dxa"/>
            <w:vMerge/>
            <w:shd w:val="clear" w:color="auto" w:fill="D9D9D9"/>
            <w:vAlign w:val="center"/>
          </w:tcPr>
          <w:p w:rsidR="00537D5F" w:rsidRPr="009A1D6E" w:rsidRDefault="00537D5F" w:rsidP="00555A65">
            <w:pPr>
              <w:spacing w:line="500" w:lineRule="exact"/>
              <w:jc w:val="center"/>
              <w:rPr>
                <w:rFonts w:ascii="Times New Roman" w:hAnsi="Times New Roman"/>
                <w:color w:val="333333"/>
                <w:bdr w:val="none" w:sz="0" w:space="0" w:color="auto" w:frame="1"/>
              </w:rPr>
            </w:pPr>
          </w:p>
        </w:tc>
        <w:tc>
          <w:tcPr>
            <w:tcW w:w="1796" w:type="dxa"/>
          </w:tcPr>
          <w:p w:rsidR="00537D5F" w:rsidRPr="009A1D6E" w:rsidRDefault="00537D5F" w:rsidP="00555A65">
            <w:pPr>
              <w:spacing w:line="500" w:lineRule="exact"/>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2</w:t>
            </w:r>
            <w:r w:rsidRPr="009A1D6E">
              <w:rPr>
                <w:rFonts w:ascii="Times New Roman" w:hAnsi="Times New Roman" w:hint="eastAsia"/>
                <w:color w:val="333333"/>
                <w:bdr w:val="none" w:sz="0" w:space="0" w:color="auto" w:frame="1"/>
              </w:rPr>
              <w:t>、上海萨克斯动力总成部件系统有限公司</w:t>
            </w:r>
          </w:p>
        </w:tc>
        <w:tc>
          <w:tcPr>
            <w:tcW w:w="5153" w:type="dxa"/>
          </w:tcPr>
          <w:p w:rsidR="00537D5F" w:rsidRPr="009A1D6E" w:rsidRDefault="00537D5F" w:rsidP="00555A65">
            <w:pPr>
              <w:spacing w:line="500" w:lineRule="exact"/>
              <w:ind w:firstLineChars="200" w:firstLine="480"/>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上海萨克斯动力总成部件系统有限公司成立于</w:t>
            </w:r>
            <w:r w:rsidRPr="009A1D6E">
              <w:rPr>
                <w:rFonts w:ascii="Times New Roman" w:hAnsi="Times New Roman" w:hint="eastAsia"/>
                <w:color w:val="333333"/>
                <w:bdr w:val="none" w:sz="0" w:space="0" w:color="auto" w:frame="1"/>
              </w:rPr>
              <w:t>2</w:t>
            </w:r>
            <w:r w:rsidRPr="009A1D6E">
              <w:rPr>
                <w:rFonts w:ascii="Times New Roman" w:hAnsi="Times New Roman"/>
                <w:color w:val="333333"/>
                <w:bdr w:val="none" w:sz="0" w:space="0" w:color="auto" w:frame="1"/>
              </w:rPr>
              <w:t>001</w:t>
            </w:r>
            <w:r w:rsidRPr="009A1D6E">
              <w:rPr>
                <w:rFonts w:ascii="Times New Roman" w:hAnsi="Times New Roman" w:hint="eastAsia"/>
                <w:color w:val="333333"/>
                <w:bdr w:val="none" w:sz="0" w:space="0" w:color="auto" w:frame="1"/>
              </w:rPr>
              <w:t>年，系华域汽车系统股份有限公司和采埃孚（中国）投资有限公司设立的合资企业；其主营业务为乘用车离合器产品的生产和销售。</w:t>
            </w:r>
          </w:p>
        </w:tc>
      </w:tr>
      <w:tr w:rsidR="00537D5F" w:rsidRPr="009A1D6E" w:rsidTr="00555A65">
        <w:trPr>
          <w:trHeight w:val="279"/>
        </w:trPr>
        <w:tc>
          <w:tcPr>
            <w:tcW w:w="1809" w:type="dxa"/>
            <w:vMerge w:val="restart"/>
            <w:shd w:val="clear" w:color="auto" w:fill="D9D9D9"/>
            <w:vAlign w:val="center"/>
          </w:tcPr>
          <w:p w:rsidR="00537D5F" w:rsidRPr="009A1D6E" w:rsidRDefault="00537D5F" w:rsidP="00555A65">
            <w:pPr>
              <w:spacing w:line="500" w:lineRule="exact"/>
              <w:jc w:val="center"/>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简易案件理由（可以单选，也可以多选）</w:t>
            </w:r>
          </w:p>
        </w:tc>
        <w:tc>
          <w:tcPr>
            <w:tcW w:w="6949" w:type="dxa"/>
            <w:gridSpan w:val="2"/>
          </w:tcPr>
          <w:p w:rsidR="00537D5F" w:rsidRPr="009A1D6E" w:rsidRDefault="00537D5F" w:rsidP="00555A65">
            <w:pPr>
              <w:spacing w:line="500" w:lineRule="exact"/>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w:t>
            </w:r>
            <w:r w:rsidRPr="009A1D6E">
              <w:rPr>
                <w:rFonts w:ascii="Times New Roman" w:hAnsi="Times New Roman" w:hint="eastAsia"/>
                <w:color w:val="333333"/>
                <w:bdr w:val="none" w:sz="0" w:space="0" w:color="auto" w:frame="1"/>
              </w:rPr>
              <w:t>1.</w:t>
            </w:r>
            <w:r w:rsidRPr="009A1D6E">
              <w:rPr>
                <w:rFonts w:ascii="Times New Roman" w:hAnsi="Times New Roman" w:hint="eastAsia"/>
                <w:color w:val="333333"/>
                <w:bdr w:val="none" w:sz="0" w:space="0" w:color="auto" w:frame="1"/>
              </w:rPr>
              <w:t>在同一相关市场，所有参与集中的经营者所占市场份额之和小于</w:t>
            </w:r>
            <w:r w:rsidRPr="009A1D6E">
              <w:rPr>
                <w:rFonts w:ascii="Times New Roman" w:hAnsi="Times New Roman" w:hint="eastAsia"/>
                <w:color w:val="333333"/>
                <w:bdr w:val="none" w:sz="0" w:space="0" w:color="auto" w:frame="1"/>
              </w:rPr>
              <w:t>15%</w:t>
            </w:r>
            <w:r w:rsidRPr="009A1D6E">
              <w:rPr>
                <w:rFonts w:ascii="Times New Roman" w:hAnsi="Times New Roman" w:hint="eastAsia"/>
                <w:color w:val="333333"/>
                <w:bdr w:val="none" w:sz="0" w:space="0" w:color="auto" w:frame="1"/>
              </w:rPr>
              <w:t>。</w:t>
            </w:r>
          </w:p>
        </w:tc>
      </w:tr>
      <w:tr w:rsidR="00537D5F" w:rsidRPr="009A1D6E" w:rsidTr="00555A65">
        <w:trPr>
          <w:trHeight w:val="330"/>
        </w:trPr>
        <w:tc>
          <w:tcPr>
            <w:tcW w:w="1809" w:type="dxa"/>
            <w:vMerge/>
            <w:shd w:val="clear" w:color="auto" w:fill="D9D9D9"/>
            <w:vAlign w:val="center"/>
          </w:tcPr>
          <w:p w:rsidR="00537D5F" w:rsidRPr="009A1D6E" w:rsidRDefault="00537D5F" w:rsidP="00555A65">
            <w:pPr>
              <w:spacing w:line="500" w:lineRule="exact"/>
              <w:jc w:val="center"/>
              <w:rPr>
                <w:rFonts w:ascii="Times New Roman" w:hAnsi="Times New Roman"/>
                <w:color w:val="333333"/>
                <w:bdr w:val="none" w:sz="0" w:space="0" w:color="auto" w:frame="1"/>
              </w:rPr>
            </w:pPr>
          </w:p>
        </w:tc>
        <w:tc>
          <w:tcPr>
            <w:tcW w:w="6949" w:type="dxa"/>
            <w:gridSpan w:val="2"/>
          </w:tcPr>
          <w:p w:rsidR="00537D5F" w:rsidRPr="009A1D6E" w:rsidRDefault="00537D5F" w:rsidP="00555A65">
            <w:pPr>
              <w:spacing w:line="500" w:lineRule="exact"/>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w:t>
            </w:r>
            <w:r w:rsidRPr="009A1D6E">
              <w:rPr>
                <w:rFonts w:ascii="Times New Roman" w:hAnsi="Times New Roman" w:hint="eastAsia"/>
                <w:color w:val="333333"/>
                <w:bdr w:val="none" w:sz="0" w:space="0" w:color="auto" w:frame="1"/>
              </w:rPr>
              <w:t>2.</w:t>
            </w:r>
            <w:r w:rsidRPr="009A1D6E">
              <w:rPr>
                <w:rFonts w:ascii="Times New Roman" w:hAnsi="Times New Roman" w:hint="eastAsia"/>
                <w:color w:val="333333"/>
                <w:bdr w:val="none" w:sz="0" w:space="0" w:color="auto" w:frame="1"/>
              </w:rPr>
              <w:t>存在上下游关系的参与集中的经营者，在上下游市场所占的市场份额均小于</w:t>
            </w:r>
            <w:r w:rsidRPr="009A1D6E">
              <w:rPr>
                <w:rFonts w:ascii="Times New Roman" w:hAnsi="Times New Roman" w:hint="eastAsia"/>
                <w:color w:val="333333"/>
                <w:bdr w:val="none" w:sz="0" w:space="0" w:color="auto" w:frame="1"/>
              </w:rPr>
              <w:t>25%</w:t>
            </w:r>
            <w:r w:rsidRPr="009A1D6E">
              <w:rPr>
                <w:rFonts w:ascii="Times New Roman" w:hAnsi="Times New Roman" w:hint="eastAsia"/>
                <w:color w:val="333333"/>
                <w:bdr w:val="none" w:sz="0" w:space="0" w:color="auto" w:frame="1"/>
              </w:rPr>
              <w:t>。</w:t>
            </w:r>
          </w:p>
        </w:tc>
      </w:tr>
      <w:tr w:rsidR="00537D5F" w:rsidRPr="009A1D6E" w:rsidTr="00555A65">
        <w:trPr>
          <w:trHeight w:val="285"/>
        </w:trPr>
        <w:tc>
          <w:tcPr>
            <w:tcW w:w="1809" w:type="dxa"/>
            <w:vMerge/>
            <w:shd w:val="clear" w:color="auto" w:fill="D9D9D9"/>
            <w:vAlign w:val="center"/>
          </w:tcPr>
          <w:p w:rsidR="00537D5F" w:rsidRPr="009A1D6E" w:rsidRDefault="00537D5F" w:rsidP="00555A65">
            <w:pPr>
              <w:spacing w:line="500" w:lineRule="exact"/>
              <w:jc w:val="center"/>
              <w:rPr>
                <w:rFonts w:ascii="Times New Roman" w:hAnsi="Times New Roman"/>
                <w:color w:val="333333"/>
                <w:bdr w:val="none" w:sz="0" w:space="0" w:color="auto" w:frame="1"/>
              </w:rPr>
            </w:pPr>
          </w:p>
        </w:tc>
        <w:tc>
          <w:tcPr>
            <w:tcW w:w="6949" w:type="dxa"/>
            <w:gridSpan w:val="2"/>
          </w:tcPr>
          <w:p w:rsidR="00537D5F" w:rsidRPr="009A1D6E" w:rsidRDefault="00537D5F" w:rsidP="00555A65">
            <w:pPr>
              <w:spacing w:line="500" w:lineRule="exact"/>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w:t>
            </w:r>
            <w:r w:rsidRPr="009A1D6E">
              <w:rPr>
                <w:rFonts w:ascii="Times New Roman" w:hAnsi="Times New Roman" w:hint="eastAsia"/>
                <w:color w:val="333333"/>
                <w:bdr w:val="none" w:sz="0" w:space="0" w:color="auto" w:frame="1"/>
              </w:rPr>
              <w:t>3.</w:t>
            </w:r>
            <w:r w:rsidRPr="009A1D6E">
              <w:rPr>
                <w:rFonts w:ascii="Times New Roman" w:hAnsi="Times New Roman" w:hint="eastAsia"/>
                <w:color w:val="333333"/>
                <w:bdr w:val="none" w:sz="0" w:space="0" w:color="auto" w:frame="1"/>
              </w:rPr>
              <w:t>不在同一相关市场、也不存在上下游关系的参与集中的经营者，在与交易有关的每个市场所占的份额均小于</w:t>
            </w:r>
            <w:r w:rsidRPr="009A1D6E">
              <w:rPr>
                <w:rFonts w:ascii="Times New Roman" w:hAnsi="Times New Roman" w:hint="eastAsia"/>
                <w:color w:val="333333"/>
                <w:bdr w:val="none" w:sz="0" w:space="0" w:color="auto" w:frame="1"/>
              </w:rPr>
              <w:t>25%</w:t>
            </w:r>
            <w:r w:rsidRPr="009A1D6E">
              <w:rPr>
                <w:rFonts w:ascii="Times New Roman" w:hAnsi="Times New Roman" w:hint="eastAsia"/>
                <w:color w:val="333333"/>
                <w:bdr w:val="none" w:sz="0" w:space="0" w:color="auto" w:frame="1"/>
              </w:rPr>
              <w:t>。</w:t>
            </w:r>
          </w:p>
        </w:tc>
      </w:tr>
      <w:tr w:rsidR="00537D5F" w:rsidRPr="009A1D6E" w:rsidTr="00555A65">
        <w:trPr>
          <w:trHeight w:val="870"/>
        </w:trPr>
        <w:tc>
          <w:tcPr>
            <w:tcW w:w="1809" w:type="dxa"/>
            <w:vMerge/>
            <w:shd w:val="clear" w:color="auto" w:fill="D9D9D9"/>
            <w:vAlign w:val="center"/>
          </w:tcPr>
          <w:p w:rsidR="00537D5F" w:rsidRPr="009A1D6E" w:rsidRDefault="00537D5F" w:rsidP="00555A65">
            <w:pPr>
              <w:spacing w:line="500" w:lineRule="exact"/>
              <w:jc w:val="center"/>
              <w:rPr>
                <w:rFonts w:ascii="Times New Roman" w:hAnsi="Times New Roman"/>
                <w:color w:val="333333"/>
                <w:bdr w:val="none" w:sz="0" w:space="0" w:color="auto" w:frame="1"/>
              </w:rPr>
            </w:pPr>
          </w:p>
        </w:tc>
        <w:tc>
          <w:tcPr>
            <w:tcW w:w="6949" w:type="dxa"/>
            <w:gridSpan w:val="2"/>
          </w:tcPr>
          <w:p w:rsidR="00537D5F" w:rsidRPr="009A1D6E" w:rsidRDefault="00537D5F" w:rsidP="00555A65">
            <w:pPr>
              <w:spacing w:line="500" w:lineRule="exact"/>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w:t>
            </w:r>
            <w:r w:rsidRPr="009A1D6E">
              <w:rPr>
                <w:rFonts w:ascii="Times New Roman" w:hAnsi="Times New Roman" w:hint="eastAsia"/>
                <w:color w:val="333333"/>
                <w:bdr w:val="none" w:sz="0" w:space="0" w:color="auto" w:frame="1"/>
              </w:rPr>
              <w:t>4.</w:t>
            </w:r>
            <w:r w:rsidRPr="009A1D6E">
              <w:rPr>
                <w:rFonts w:ascii="Times New Roman" w:hAnsi="Times New Roman" w:hint="eastAsia"/>
                <w:color w:val="333333"/>
                <w:bdr w:val="none" w:sz="0" w:space="0" w:color="auto" w:frame="1"/>
              </w:rPr>
              <w:t>参与集中的经营者在中国境外设立合营企业，合营企业不在中国境内从事经济活动。</w:t>
            </w:r>
          </w:p>
        </w:tc>
      </w:tr>
      <w:tr w:rsidR="00537D5F" w:rsidRPr="009A1D6E" w:rsidTr="00555A65">
        <w:trPr>
          <w:trHeight w:val="264"/>
        </w:trPr>
        <w:tc>
          <w:tcPr>
            <w:tcW w:w="1809" w:type="dxa"/>
            <w:vMerge/>
            <w:shd w:val="clear" w:color="auto" w:fill="D9D9D9"/>
            <w:vAlign w:val="center"/>
          </w:tcPr>
          <w:p w:rsidR="00537D5F" w:rsidRPr="009A1D6E" w:rsidRDefault="00537D5F" w:rsidP="00555A65">
            <w:pPr>
              <w:spacing w:line="500" w:lineRule="exact"/>
              <w:jc w:val="center"/>
              <w:rPr>
                <w:rFonts w:ascii="Times New Roman" w:hAnsi="Times New Roman"/>
                <w:color w:val="333333"/>
                <w:bdr w:val="none" w:sz="0" w:space="0" w:color="auto" w:frame="1"/>
              </w:rPr>
            </w:pPr>
          </w:p>
        </w:tc>
        <w:tc>
          <w:tcPr>
            <w:tcW w:w="6949" w:type="dxa"/>
            <w:gridSpan w:val="2"/>
          </w:tcPr>
          <w:p w:rsidR="00537D5F" w:rsidRPr="009A1D6E" w:rsidRDefault="00537D5F" w:rsidP="00555A65">
            <w:pPr>
              <w:spacing w:line="500" w:lineRule="exact"/>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w:t>
            </w:r>
            <w:r w:rsidRPr="009A1D6E">
              <w:rPr>
                <w:rFonts w:ascii="Times New Roman" w:hAnsi="Times New Roman" w:hint="eastAsia"/>
                <w:color w:val="333333"/>
                <w:bdr w:val="none" w:sz="0" w:space="0" w:color="auto" w:frame="1"/>
              </w:rPr>
              <w:t>5.</w:t>
            </w:r>
            <w:r w:rsidRPr="009A1D6E">
              <w:rPr>
                <w:rFonts w:ascii="Times New Roman" w:hAnsi="Times New Roman" w:hint="eastAsia"/>
                <w:color w:val="333333"/>
                <w:bdr w:val="none" w:sz="0" w:space="0" w:color="auto" w:frame="1"/>
              </w:rPr>
              <w:t>参与集中的经营者收购境外企业股权或资产的，该境外企业不在中国境内从事经济活动。</w:t>
            </w:r>
          </w:p>
        </w:tc>
      </w:tr>
      <w:tr w:rsidR="00537D5F" w:rsidRPr="009A1D6E" w:rsidTr="00555A65">
        <w:trPr>
          <w:trHeight w:val="345"/>
        </w:trPr>
        <w:tc>
          <w:tcPr>
            <w:tcW w:w="1809" w:type="dxa"/>
            <w:vMerge/>
            <w:shd w:val="clear" w:color="auto" w:fill="D9D9D9"/>
            <w:vAlign w:val="center"/>
          </w:tcPr>
          <w:p w:rsidR="00537D5F" w:rsidRPr="009A1D6E" w:rsidRDefault="00537D5F" w:rsidP="00555A65">
            <w:pPr>
              <w:spacing w:line="500" w:lineRule="exact"/>
              <w:jc w:val="center"/>
              <w:rPr>
                <w:rFonts w:ascii="Times New Roman" w:hAnsi="Times New Roman"/>
                <w:color w:val="333333"/>
                <w:bdr w:val="none" w:sz="0" w:space="0" w:color="auto" w:frame="1"/>
              </w:rPr>
            </w:pPr>
          </w:p>
        </w:tc>
        <w:tc>
          <w:tcPr>
            <w:tcW w:w="6949" w:type="dxa"/>
            <w:gridSpan w:val="2"/>
          </w:tcPr>
          <w:p w:rsidR="00537D5F" w:rsidRPr="009A1D6E" w:rsidRDefault="00537D5F" w:rsidP="00555A65">
            <w:pPr>
              <w:spacing w:line="500" w:lineRule="exact"/>
              <w:rPr>
                <w:rFonts w:ascii="Times New Roman" w:hAnsi="Times New Roman"/>
                <w:color w:val="333333"/>
                <w:bdr w:val="none" w:sz="0" w:space="0" w:color="auto" w:frame="1"/>
              </w:rPr>
            </w:pPr>
            <w:r w:rsidRPr="009A1D6E">
              <w:rPr>
                <w:rFonts w:ascii="Times New Roman" w:hAnsi="Times New Roman" w:hint="eastAsia"/>
                <w:szCs w:val="21"/>
              </w:rPr>
              <w:sym w:font="Wingdings" w:char="F0FE"/>
            </w:r>
            <w:r w:rsidRPr="009A1D6E">
              <w:rPr>
                <w:rFonts w:ascii="Times New Roman" w:hAnsi="Times New Roman" w:hint="eastAsia"/>
                <w:color w:val="333333"/>
                <w:bdr w:val="none" w:sz="0" w:space="0" w:color="auto" w:frame="1"/>
              </w:rPr>
              <w:t>6.</w:t>
            </w:r>
            <w:r w:rsidRPr="009A1D6E">
              <w:rPr>
                <w:rFonts w:ascii="Times New Roman" w:hAnsi="Times New Roman" w:hint="eastAsia"/>
                <w:color w:val="333333"/>
                <w:bdr w:val="none" w:sz="0" w:space="0" w:color="auto" w:frame="1"/>
              </w:rPr>
              <w:t>由两个以上的经营者共同控制的合营企业，通过集中被其中一个或一个以上经营者控制。</w:t>
            </w:r>
          </w:p>
        </w:tc>
      </w:tr>
      <w:tr w:rsidR="00537D5F" w:rsidRPr="009A1D6E" w:rsidTr="00555A65">
        <w:tc>
          <w:tcPr>
            <w:tcW w:w="1809" w:type="dxa"/>
            <w:shd w:val="clear" w:color="auto" w:fill="D9D9D9"/>
            <w:vAlign w:val="center"/>
          </w:tcPr>
          <w:p w:rsidR="00537D5F" w:rsidRPr="009A1D6E" w:rsidRDefault="00537D5F" w:rsidP="00555A65">
            <w:pPr>
              <w:spacing w:line="500" w:lineRule="exact"/>
              <w:jc w:val="center"/>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备注</w:t>
            </w:r>
          </w:p>
        </w:tc>
        <w:tc>
          <w:tcPr>
            <w:tcW w:w="6949" w:type="dxa"/>
            <w:gridSpan w:val="2"/>
          </w:tcPr>
          <w:p w:rsidR="00537D5F" w:rsidRPr="009A1D6E" w:rsidRDefault="00537D5F" w:rsidP="00555A65">
            <w:pPr>
              <w:spacing w:line="500" w:lineRule="exact"/>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相关市场：</w:t>
            </w:r>
          </w:p>
          <w:p w:rsidR="00537D5F" w:rsidRPr="009A1D6E" w:rsidRDefault="00537D5F" w:rsidP="00555A65">
            <w:pPr>
              <w:spacing w:line="500" w:lineRule="exact"/>
              <w:ind w:firstLineChars="200" w:firstLine="480"/>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相关商品市场为乘用车离合器市场和手动挡乘用车市场；</w:t>
            </w:r>
          </w:p>
          <w:p w:rsidR="00537D5F" w:rsidRPr="009A1D6E" w:rsidRDefault="00537D5F" w:rsidP="00555A65">
            <w:pPr>
              <w:spacing w:line="500" w:lineRule="exact"/>
              <w:ind w:firstLineChars="200" w:firstLine="480"/>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相关地域市场均为中国（不含香港、澳门和台湾）市场。</w:t>
            </w:r>
          </w:p>
          <w:p w:rsidR="00537D5F" w:rsidRPr="009A1D6E" w:rsidRDefault="00537D5F" w:rsidP="00555A65">
            <w:pPr>
              <w:spacing w:line="500" w:lineRule="exact"/>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中国离合器市场份额：</w:t>
            </w:r>
          </w:p>
          <w:p w:rsidR="00537D5F" w:rsidRPr="009A1D6E" w:rsidRDefault="00537D5F" w:rsidP="00555A65">
            <w:pPr>
              <w:spacing w:line="500" w:lineRule="exact"/>
              <w:ind w:firstLineChars="200" w:firstLine="480"/>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华域汽车系统股份有限公司：</w:t>
            </w:r>
            <w:r w:rsidRPr="009A1D6E">
              <w:rPr>
                <w:rFonts w:ascii="Times New Roman" w:hAnsi="Times New Roman" w:hint="eastAsia"/>
                <w:color w:val="333333"/>
                <w:bdr w:val="none" w:sz="0" w:space="0" w:color="auto" w:frame="1"/>
              </w:rPr>
              <w:t>0</w:t>
            </w:r>
            <w:r w:rsidRPr="009A1D6E">
              <w:rPr>
                <w:rFonts w:ascii="Times New Roman" w:hAnsi="Times New Roman"/>
                <w:color w:val="333333"/>
                <w:bdr w:val="none" w:sz="0" w:space="0" w:color="auto" w:frame="1"/>
              </w:rPr>
              <w:t>%</w:t>
            </w:r>
            <w:r w:rsidRPr="009A1D6E">
              <w:rPr>
                <w:rFonts w:ascii="Times New Roman" w:hAnsi="Times New Roman" w:hint="eastAsia"/>
                <w:color w:val="333333"/>
                <w:bdr w:val="none" w:sz="0" w:space="0" w:color="auto" w:frame="1"/>
              </w:rPr>
              <w:t>；</w:t>
            </w:r>
          </w:p>
          <w:p w:rsidR="00537D5F" w:rsidRPr="009A1D6E" w:rsidRDefault="00537D5F" w:rsidP="00555A65">
            <w:pPr>
              <w:spacing w:line="500" w:lineRule="exact"/>
              <w:ind w:firstLineChars="200" w:firstLine="480"/>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上海萨克斯动力总成部件系统有限公司：</w:t>
            </w:r>
            <w:r w:rsidRPr="009A1D6E">
              <w:rPr>
                <w:rFonts w:ascii="Times New Roman" w:hAnsi="Times New Roman" w:hint="eastAsia"/>
                <w:color w:val="333333"/>
                <w:bdr w:val="none" w:sz="0" w:space="0" w:color="auto" w:frame="1"/>
              </w:rPr>
              <w:t>2</w:t>
            </w:r>
            <w:r w:rsidRPr="009A1D6E">
              <w:rPr>
                <w:rFonts w:ascii="Times New Roman" w:hAnsi="Times New Roman"/>
                <w:color w:val="333333"/>
                <w:bdr w:val="none" w:sz="0" w:space="0" w:color="auto" w:frame="1"/>
              </w:rPr>
              <w:t>0%-25%</w:t>
            </w:r>
            <w:r w:rsidRPr="009A1D6E">
              <w:rPr>
                <w:rFonts w:ascii="Times New Roman" w:hAnsi="Times New Roman" w:hint="eastAsia"/>
                <w:color w:val="333333"/>
                <w:bdr w:val="none" w:sz="0" w:space="0" w:color="auto" w:frame="1"/>
              </w:rPr>
              <w:t>。</w:t>
            </w:r>
          </w:p>
          <w:p w:rsidR="00537D5F" w:rsidRPr="009A1D6E" w:rsidRDefault="00537D5F" w:rsidP="00555A65">
            <w:pPr>
              <w:spacing w:line="500" w:lineRule="exact"/>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中国手动挡乘用车市场份额：</w:t>
            </w:r>
          </w:p>
          <w:p w:rsidR="00537D5F" w:rsidRPr="009A1D6E" w:rsidRDefault="00537D5F" w:rsidP="00555A65">
            <w:pPr>
              <w:spacing w:line="500" w:lineRule="exact"/>
              <w:ind w:firstLineChars="200" w:firstLine="480"/>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华域汽车系统股份有限公司：</w:t>
            </w:r>
            <w:r w:rsidRPr="009A1D6E">
              <w:rPr>
                <w:rFonts w:ascii="Times New Roman" w:hAnsi="Times New Roman"/>
                <w:color w:val="333333"/>
                <w:bdr w:val="none" w:sz="0" w:space="0" w:color="auto" w:frame="1"/>
              </w:rPr>
              <w:t>10%-15%</w:t>
            </w:r>
            <w:r w:rsidRPr="009A1D6E">
              <w:rPr>
                <w:rFonts w:ascii="Times New Roman" w:hAnsi="Times New Roman" w:hint="eastAsia"/>
                <w:color w:val="333333"/>
                <w:bdr w:val="none" w:sz="0" w:space="0" w:color="auto" w:frame="1"/>
              </w:rPr>
              <w:t>；</w:t>
            </w:r>
          </w:p>
          <w:p w:rsidR="00537D5F" w:rsidRPr="009A1D6E" w:rsidRDefault="00537D5F" w:rsidP="00555A65">
            <w:pPr>
              <w:spacing w:line="500" w:lineRule="exact"/>
              <w:ind w:firstLineChars="200" w:firstLine="480"/>
              <w:rPr>
                <w:rFonts w:ascii="Times New Roman" w:hAnsi="Times New Roman"/>
                <w:color w:val="333333"/>
                <w:bdr w:val="none" w:sz="0" w:space="0" w:color="auto" w:frame="1"/>
              </w:rPr>
            </w:pPr>
            <w:r w:rsidRPr="009A1D6E">
              <w:rPr>
                <w:rFonts w:ascii="Times New Roman" w:hAnsi="Times New Roman" w:hint="eastAsia"/>
                <w:color w:val="333333"/>
                <w:bdr w:val="none" w:sz="0" w:space="0" w:color="auto" w:frame="1"/>
              </w:rPr>
              <w:t>上海萨克斯动力总成部件系统有限公司：</w:t>
            </w:r>
            <w:r w:rsidRPr="009A1D6E">
              <w:rPr>
                <w:rFonts w:ascii="Times New Roman" w:hAnsi="Times New Roman" w:hint="eastAsia"/>
                <w:color w:val="333333"/>
                <w:bdr w:val="none" w:sz="0" w:space="0" w:color="auto" w:frame="1"/>
              </w:rPr>
              <w:t>0</w:t>
            </w:r>
            <w:r w:rsidRPr="009A1D6E">
              <w:rPr>
                <w:rFonts w:ascii="Times New Roman" w:hAnsi="Times New Roman"/>
                <w:color w:val="333333"/>
                <w:bdr w:val="none" w:sz="0" w:space="0" w:color="auto" w:frame="1"/>
              </w:rPr>
              <w:t>%</w:t>
            </w:r>
            <w:r w:rsidRPr="009A1D6E">
              <w:rPr>
                <w:rFonts w:ascii="Times New Roman" w:hAnsi="Times New Roman" w:hint="eastAsia"/>
                <w:color w:val="333333"/>
                <w:bdr w:val="none" w:sz="0" w:space="0" w:color="auto" w:frame="1"/>
              </w:rPr>
              <w:t>。</w:t>
            </w:r>
          </w:p>
        </w:tc>
      </w:tr>
    </w:tbl>
    <w:p w:rsidR="00537D5F" w:rsidRPr="009A1D6E" w:rsidRDefault="00537D5F" w:rsidP="00537D5F">
      <w:pPr>
        <w:snapToGrid w:val="0"/>
        <w:spacing w:line="240" w:lineRule="exact"/>
        <w:rPr>
          <w:rFonts w:ascii="Times New Roman" w:hAnsi="Times New Roman"/>
        </w:rPr>
      </w:pPr>
    </w:p>
    <w:p w:rsidR="00537D5F" w:rsidRPr="009A1D6E" w:rsidRDefault="00537D5F" w:rsidP="00537D5F">
      <w:pPr>
        <w:snapToGrid w:val="0"/>
        <w:spacing w:line="240" w:lineRule="exact"/>
        <w:rPr>
          <w:rFonts w:ascii="Times New Roman" w:hAnsi="Times New Roman"/>
        </w:rPr>
      </w:pPr>
      <w:r w:rsidRPr="009A1D6E">
        <w:rPr>
          <w:rFonts w:ascii="Times New Roman" w:hAnsi="Times New Roman" w:hint="eastAsia"/>
        </w:rPr>
        <w:t>注解：</w:t>
      </w:r>
    </w:p>
    <w:p w:rsidR="00537D5F" w:rsidRPr="009A1D6E" w:rsidRDefault="00537D5F" w:rsidP="00537D5F">
      <w:pPr>
        <w:snapToGrid w:val="0"/>
        <w:spacing w:line="360" w:lineRule="auto"/>
        <w:ind w:firstLineChars="200" w:firstLine="480"/>
        <w:rPr>
          <w:rFonts w:ascii="Times New Roman" w:hAnsi="Times New Roman"/>
        </w:rPr>
      </w:pPr>
      <w:r w:rsidRPr="009A1D6E">
        <w:rPr>
          <w:rFonts w:ascii="Times New Roman" w:hAnsi="Times New Roman" w:hint="eastAsia"/>
        </w:rPr>
        <w:t>1.</w:t>
      </w:r>
      <w:r w:rsidRPr="009A1D6E">
        <w:rPr>
          <w:rFonts w:ascii="Times New Roman" w:hAnsi="Times New Roman" w:hint="eastAsia"/>
        </w:rPr>
        <w:t>申报方申请简易案件的理由是基于</w:t>
      </w:r>
      <w:r w:rsidRPr="009A1D6E">
        <w:rPr>
          <w:rFonts w:ascii="Times New Roman" w:hAnsi="Times New Roman" w:hint="eastAsia"/>
        </w:rPr>
        <w:t>1-3</w:t>
      </w:r>
      <w:r w:rsidRPr="009A1D6E">
        <w:rPr>
          <w:rFonts w:ascii="Times New Roman" w:hAnsi="Times New Roman" w:hint="eastAsia"/>
        </w:rPr>
        <w:t>项时，须在备注中说明界定的相关商品市场和相关地域市场（无须阐述界定理由），以及相关市场份额；市场份额可以区间形式提供，区间幅度不应超过</w:t>
      </w:r>
      <w:r w:rsidRPr="009A1D6E">
        <w:rPr>
          <w:rFonts w:ascii="Times New Roman" w:hAnsi="Times New Roman" w:hint="eastAsia"/>
        </w:rPr>
        <w:t>5%</w:t>
      </w:r>
      <w:r w:rsidRPr="009A1D6E">
        <w:rPr>
          <w:rFonts w:ascii="Times New Roman" w:hAnsi="Times New Roman" w:hint="eastAsia"/>
        </w:rPr>
        <w:t>。</w:t>
      </w:r>
      <w:r w:rsidRPr="009A1D6E">
        <w:rPr>
          <w:rFonts w:ascii="Times New Roman" w:hAnsi="Times New Roman" w:hint="eastAsia"/>
        </w:rPr>
        <w:t>1-3</w:t>
      </w:r>
      <w:r w:rsidRPr="009A1D6E">
        <w:rPr>
          <w:rFonts w:ascii="Times New Roman" w:hAnsi="Times New Roman" w:hint="eastAsia"/>
        </w:rPr>
        <w:t>项可以多选，也可单选；没有勾选的，视为本集中不涉及该类型交易。</w:t>
      </w:r>
    </w:p>
    <w:p w:rsidR="00537D5F" w:rsidRPr="009A1D6E" w:rsidRDefault="00537D5F" w:rsidP="00537D5F">
      <w:pPr>
        <w:spacing w:line="360" w:lineRule="auto"/>
        <w:ind w:firstLineChars="200" w:firstLine="480"/>
        <w:rPr>
          <w:rFonts w:ascii="Times New Roman" w:hAnsi="Times New Roman"/>
        </w:rPr>
      </w:pPr>
      <w:r w:rsidRPr="009A1D6E">
        <w:rPr>
          <w:rFonts w:ascii="Times New Roman" w:hAnsi="Times New Roman" w:hint="eastAsia"/>
        </w:rPr>
        <w:t>2.</w:t>
      </w:r>
      <w:r w:rsidRPr="009A1D6E">
        <w:rPr>
          <w:rFonts w:ascii="Times New Roman" w:hAnsi="Times New Roman" w:hint="eastAsia"/>
        </w:rPr>
        <w:t>申报方申请简易案件的理由是基于第</w:t>
      </w:r>
      <w:r w:rsidRPr="009A1D6E">
        <w:rPr>
          <w:rFonts w:ascii="Times New Roman" w:hAnsi="Times New Roman" w:hint="eastAsia"/>
        </w:rPr>
        <w:t>4</w:t>
      </w:r>
      <w:r w:rsidRPr="009A1D6E">
        <w:rPr>
          <w:rFonts w:ascii="Times New Roman" w:hAnsi="Times New Roman" w:hint="eastAsia"/>
        </w:rPr>
        <w:t>项、第</w:t>
      </w:r>
      <w:r w:rsidRPr="009A1D6E">
        <w:rPr>
          <w:rFonts w:ascii="Times New Roman" w:hAnsi="Times New Roman" w:hint="eastAsia"/>
        </w:rPr>
        <w:t>5</w:t>
      </w:r>
      <w:r w:rsidRPr="009A1D6E">
        <w:rPr>
          <w:rFonts w:ascii="Times New Roman" w:hAnsi="Times New Roman" w:hint="eastAsia"/>
        </w:rPr>
        <w:t>项时，无须在备注中说明相关市场和市场份额。</w:t>
      </w:r>
      <w:r w:rsidRPr="009A1D6E">
        <w:rPr>
          <w:rFonts w:ascii="Times New Roman" w:hAnsi="Times New Roman" w:hint="eastAsia"/>
        </w:rPr>
        <w:br/>
        <w:t xml:space="preserve">    3.</w:t>
      </w:r>
      <w:r w:rsidRPr="009A1D6E">
        <w:rPr>
          <w:rFonts w:ascii="Times New Roman" w:hAnsi="Times New Roman" w:hint="eastAsia"/>
        </w:rPr>
        <w:t>由两个或两个以上经营者共同控制的合营企业，通过集中被其中的一个经营者控制，如果该经营者与合营企业属于同一相关市场的竞争者，则申报方在申请简易案件时，须同时勾选第</w:t>
      </w:r>
      <w:r w:rsidRPr="009A1D6E">
        <w:rPr>
          <w:rFonts w:ascii="Times New Roman" w:hAnsi="Times New Roman" w:hint="eastAsia"/>
        </w:rPr>
        <w:t>1</w:t>
      </w:r>
      <w:r w:rsidRPr="009A1D6E">
        <w:rPr>
          <w:rFonts w:ascii="Times New Roman" w:hAnsi="Times New Roman" w:hint="eastAsia"/>
        </w:rPr>
        <w:t>项和第</w:t>
      </w:r>
      <w:r w:rsidRPr="009A1D6E">
        <w:rPr>
          <w:rFonts w:ascii="Times New Roman" w:hAnsi="Times New Roman" w:hint="eastAsia"/>
        </w:rPr>
        <w:t>6</w:t>
      </w:r>
      <w:r w:rsidRPr="009A1D6E">
        <w:rPr>
          <w:rFonts w:ascii="Times New Roman" w:hAnsi="Times New Roman" w:hint="eastAsia"/>
        </w:rPr>
        <w:t>项理由，并在备注中说明界定的相关商品市场和相关地域市场（无须阐述界定理由），以及相关市场份额。市场份额可以区间形式提供，区间幅度不应超过</w:t>
      </w:r>
      <w:r w:rsidRPr="009A1D6E">
        <w:rPr>
          <w:rFonts w:ascii="Times New Roman" w:hAnsi="Times New Roman" w:hint="eastAsia"/>
        </w:rPr>
        <w:t>5%</w:t>
      </w:r>
      <w:r w:rsidRPr="009A1D6E">
        <w:rPr>
          <w:rFonts w:ascii="Times New Roman" w:hAnsi="Times New Roman" w:hint="eastAsia"/>
        </w:rPr>
        <w:t>。</w:t>
      </w:r>
    </w:p>
    <w:p w:rsidR="00A051D7" w:rsidRPr="00537D5F" w:rsidRDefault="00A051D7"/>
    <w:sectPr w:rsidR="00A051D7" w:rsidRPr="00537D5F" w:rsidSect="00A051D7">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537D5F"/>
    <w:rsid w:val="00537D5F"/>
    <w:rsid w:val="00A051D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37D5F"/>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182</Words>
  <Characters>1040</Characters>
  <Application>Microsoft Office Word</Application>
  <DocSecurity>0</DocSecurity>
  <Lines>8</Lines>
  <Paragraphs>2</Paragraphs>
  <ScaleCrop>false</ScaleCrop>
  <Company/>
  <LinksUpToDate>false</LinksUpToDate>
  <CharactersWithSpaces>1220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胡馨月</dc:creator>
  <cp:lastModifiedBy>胡馨月</cp:lastModifiedBy>
  <cp:revision>1</cp:revision>
  <dcterms:created xsi:type="dcterms:W3CDTF">2019-02-12T06:13:00Z</dcterms:created>
  <dcterms:modified xsi:type="dcterms:W3CDTF">2019-02-12T06:14:00Z</dcterms:modified>
</cp:coreProperties>
</file>