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BA1596" w:rsidRDefault="00CB00DF" w:rsidP="00CB00DF">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43739A" w:rsidP="006908A4">
            <w:pPr>
              <w:spacing w:line="500" w:lineRule="exact"/>
              <w:rPr>
                <w:rFonts w:ascii="仿宋" w:eastAsia="仿宋" w:hAnsi="仿宋" w:cs="宋体"/>
                <w:color w:val="333333"/>
                <w:kern w:val="0"/>
                <w:sz w:val="24"/>
                <w:szCs w:val="24"/>
                <w:bdr w:val="none" w:sz="0" w:space="0" w:color="auto" w:frame="1"/>
              </w:rPr>
            </w:pPr>
            <w:r w:rsidRPr="0043739A">
              <w:rPr>
                <w:rFonts w:ascii="仿宋" w:eastAsia="仿宋" w:hAnsi="仿宋" w:cs="宋体" w:hint="eastAsia"/>
                <w:color w:val="333333"/>
                <w:kern w:val="0"/>
                <w:sz w:val="24"/>
                <w:szCs w:val="24"/>
                <w:bdr w:val="none" w:sz="0" w:space="0" w:color="auto" w:frame="1"/>
              </w:rPr>
              <w:t>粤港澳大湾区产融投资有限公司收购深圳市金新农科技股份有限公司股权案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43739A" w:rsidP="006908A4">
            <w:pPr>
              <w:spacing w:line="500" w:lineRule="exact"/>
              <w:rPr>
                <w:rFonts w:ascii="仿宋" w:eastAsia="仿宋" w:hAnsi="仿宋" w:cs="宋体"/>
                <w:color w:val="333333"/>
                <w:kern w:val="0"/>
                <w:sz w:val="24"/>
                <w:szCs w:val="24"/>
                <w:bdr w:val="none" w:sz="0" w:space="0" w:color="auto" w:frame="1"/>
              </w:rPr>
            </w:pPr>
            <w:r w:rsidRPr="0043739A">
              <w:rPr>
                <w:rFonts w:ascii="仿宋" w:eastAsia="仿宋" w:hAnsi="仿宋" w:cs="宋体" w:hint="eastAsia"/>
                <w:color w:val="333333"/>
                <w:kern w:val="0"/>
                <w:sz w:val="24"/>
                <w:szCs w:val="24"/>
                <w:bdr w:val="none" w:sz="0" w:space="0" w:color="auto" w:frame="1"/>
              </w:rPr>
              <w:t>粤港澳大湾区产融投资有限公司</w:t>
            </w:r>
            <w:r>
              <w:rPr>
                <w:rFonts w:ascii="仿宋" w:eastAsia="仿宋" w:hAnsi="仿宋" w:cs="宋体" w:hint="eastAsia"/>
                <w:color w:val="333333"/>
                <w:kern w:val="0"/>
                <w:sz w:val="24"/>
                <w:szCs w:val="24"/>
                <w:bdr w:val="none" w:sz="0" w:space="0" w:color="auto" w:frame="1"/>
              </w:rPr>
              <w:t>（“湾区产融”）</w:t>
            </w:r>
            <w:r w:rsidRPr="0043739A">
              <w:rPr>
                <w:rFonts w:ascii="仿宋" w:eastAsia="仿宋" w:hAnsi="仿宋" w:cs="宋体" w:hint="eastAsia"/>
                <w:color w:val="333333"/>
                <w:kern w:val="0"/>
                <w:sz w:val="24"/>
                <w:szCs w:val="24"/>
                <w:bdr w:val="none" w:sz="0" w:space="0" w:color="auto" w:frame="1"/>
              </w:rPr>
              <w:t>拟通过子公司粤港澳大湾区联合控股有限公司</w:t>
            </w:r>
            <w:r>
              <w:rPr>
                <w:rFonts w:ascii="仿宋" w:eastAsia="仿宋" w:hAnsi="仿宋" w:cs="宋体" w:hint="eastAsia"/>
                <w:color w:val="333333"/>
                <w:kern w:val="0"/>
                <w:sz w:val="24"/>
                <w:szCs w:val="24"/>
                <w:bdr w:val="none" w:sz="0" w:space="0" w:color="auto" w:frame="1"/>
              </w:rPr>
              <w:t>（“湾区联控”）</w:t>
            </w:r>
            <w:r w:rsidRPr="0043739A">
              <w:rPr>
                <w:rFonts w:ascii="仿宋" w:eastAsia="仿宋" w:hAnsi="仿宋" w:cs="宋体" w:hint="eastAsia"/>
                <w:color w:val="333333"/>
                <w:kern w:val="0"/>
                <w:sz w:val="24"/>
                <w:szCs w:val="24"/>
                <w:bdr w:val="none" w:sz="0" w:space="0" w:color="auto" w:frame="1"/>
              </w:rPr>
              <w:t>设立的合伙企业——广州湾区金农投资合伙企业（有限合伙）</w:t>
            </w:r>
            <w:r>
              <w:rPr>
                <w:rFonts w:ascii="仿宋" w:eastAsia="仿宋" w:hAnsi="仿宋" w:cs="宋体" w:hint="eastAsia"/>
                <w:color w:val="333333"/>
                <w:kern w:val="0"/>
                <w:sz w:val="24"/>
                <w:szCs w:val="24"/>
                <w:bdr w:val="none" w:sz="0" w:space="0" w:color="auto" w:frame="1"/>
              </w:rPr>
              <w:t>（“湾区金农”）</w:t>
            </w:r>
            <w:r w:rsidRPr="0043739A">
              <w:rPr>
                <w:rFonts w:ascii="仿宋" w:eastAsia="仿宋" w:hAnsi="仿宋" w:cs="宋体" w:hint="eastAsia"/>
                <w:color w:val="333333"/>
                <w:kern w:val="0"/>
                <w:sz w:val="24"/>
                <w:szCs w:val="24"/>
                <w:bdr w:val="none" w:sz="0" w:space="0" w:color="auto" w:frame="1"/>
              </w:rPr>
              <w:t>，受让舟山大成欣农股权投资合伙企业（有限合伙）</w:t>
            </w:r>
            <w:r>
              <w:rPr>
                <w:rFonts w:ascii="仿宋" w:eastAsia="仿宋" w:hAnsi="仿宋" w:cs="宋体" w:hint="eastAsia"/>
                <w:color w:val="333333"/>
                <w:kern w:val="0"/>
                <w:sz w:val="24"/>
                <w:szCs w:val="24"/>
                <w:bdr w:val="none" w:sz="0" w:space="0" w:color="auto" w:frame="1"/>
              </w:rPr>
              <w:t>（“大成欣农”）</w:t>
            </w:r>
            <w:r w:rsidRPr="0043739A">
              <w:rPr>
                <w:rFonts w:ascii="仿宋" w:eastAsia="仿宋" w:hAnsi="仿宋" w:cs="宋体" w:hint="eastAsia"/>
                <w:color w:val="333333"/>
                <w:kern w:val="0"/>
                <w:sz w:val="24"/>
                <w:szCs w:val="24"/>
                <w:bdr w:val="none" w:sz="0" w:space="0" w:color="auto" w:frame="1"/>
              </w:rPr>
              <w:t>持有的深圳市金新农科技股份有限公司</w:t>
            </w:r>
            <w:r>
              <w:rPr>
                <w:rFonts w:ascii="仿宋" w:eastAsia="仿宋" w:hAnsi="仿宋" w:cs="宋体" w:hint="eastAsia"/>
                <w:color w:val="333333"/>
                <w:kern w:val="0"/>
                <w:sz w:val="24"/>
                <w:szCs w:val="24"/>
                <w:bdr w:val="none" w:sz="0" w:space="0" w:color="auto" w:frame="1"/>
              </w:rPr>
              <w:t>（“金新农”）</w:t>
            </w:r>
            <w:r w:rsidRPr="0043739A">
              <w:rPr>
                <w:rFonts w:ascii="仿宋" w:eastAsia="仿宋" w:hAnsi="仿宋" w:cs="宋体" w:hint="eastAsia"/>
                <w:color w:val="333333"/>
                <w:kern w:val="0"/>
                <w:sz w:val="24"/>
                <w:szCs w:val="24"/>
                <w:bdr w:val="none" w:sz="0" w:space="0" w:color="auto" w:frame="1"/>
              </w:rPr>
              <w:t>9,400.00万股普通股</w:t>
            </w:r>
            <w:r>
              <w:rPr>
                <w:rFonts w:ascii="仿宋" w:eastAsia="仿宋" w:hAnsi="仿宋" w:cs="宋体" w:hint="eastAsia"/>
                <w:color w:val="333333"/>
                <w:kern w:val="0"/>
                <w:sz w:val="24"/>
                <w:szCs w:val="24"/>
                <w:bdr w:val="none" w:sz="0" w:space="0" w:color="auto" w:frame="1"/>
              </w:rPr>
              <w:t>（占金新农总股本2</w:t>
            </w:r>
            <w:r>
              <w:rPr>
                <w:rFonts w:ascii="仿宋" w:eastAsia="仿宋" w:hAnsi="仿宋" w:cs="宋体"/>
                <w:color w:val="333333"/>
                <w:kern w:val="0"/>
                <w:sz w:val="24"/>
                <w:szCs w:val="24"/>
                <w:bdr w:val="none" w:sz="0" w:space="0" w:color="auto" w:frame="1"/>
              </w:rPr>
              <w:t>4.7</w:t>
            </w:r>
            <w:r>
              <w:rPr>
                <w:rFonts w:ascii="仿宋" w:eastAsia="仿宋" w:hAnsi="仿宋" w:cs="宋体" w:hint="eastAsia"/>
                <w:color w:val="333333"/>
                <w:kern w:val="0"/>
                <w:sz w:val="24"/>
                <w:szCs w:val="24"/>
                <w:bdr w:val="none" w:sz="0" w:space="0" w:color="auto" w:frame="1"/>
              </w:rPr>
              <w:t>%），支付对价为现金1</w:t>
            </w:r>
            <w:r>
              <w:rPr>
                <w:rFonts w:ascii="仿宋" w:eastAsia="仿宋" w:hAnsi="仿宋" w:cs="宋体"/>
                <w:color w:val="333333"/>
                <w:kern w:val="0"/>
                <w:sz w:val="24"/>
                <w:szCs w:val="24"/>
                <w:bdr w:val="none" w:sz="0" w:space="0" w:color="auto" w:frame="1"/>
              </w:rPr>
              <w:t>0.62</w:t>
            </w:r>
            <w:r>
              <w:rPr>
                <w:rFonts w:ascii="仿宋" w:eastAsia="仿宋" w:hAnsi="仿宋" w:cs="宋体" w:hint="eastAsia"/>
                <w:color w:val="333333"/>
                <w:kern w:val="0"/>
                <w:sz w:val="24"/>
                <w:szCs w:val="24"/>
                <w:bdr w:val="none" w:sz="0" w:space="0" w:color="auto" w:frame="1"/>
              </w:rPr>
              <w:t>亿元。交易完成后，湾区产融控制的湾区金农将持有金新农总股本的2</w:t>
            </w:r>
            <w:r>
              <w:rPr>
                <w:rFonts w:ascii="仿宋" w:eastAsia="仿宋" w:hAnsi="仿宋" w:cs="宋体"/>
                <w:color w:val="333333"/>
                <w:kern w:val="0"/>
                <w:sz w:val="24"/>
                <w:szCs w:val="24"/>
                <w:bdr w:val="none" w:sz="0" w:space="0" w:color="auto" w:frame="1"/>
              </w:rPr>
              <w:t>4.7</w:t>
            </w:r>
            <w:r>
              <w:rPr>
                <w:rFonts w:ascii="仿宋" w:eastAsia="仿宋" w:hAnsi="仿宋" w:cs="宋体" w:hint="eastAsia"/>
                <w:color w:val="333333"/>
                <w:kern w:val="0"/>
                <w:sz w:val="24"/>
                <w:szCs w:val="24"/>
                <w:bdr w:val="none" w:sz="0" w:space="0" w:color="auto" w:frame="1"/>
              </w:rPr>
              <w:t>%。</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43739A">
              <w:rPr>
                <w:rFonts w:ascii="仿宋" w:eastAsia="仿宋" w:hAnsi="仿宋" w:cs="宋体" w:hint="eastAsia"/>
                <w:color w:val="333333"/>
                <w:kern w:val="0"/>
                <w:sz w:val="24"/>
                <w:szCs w:val="24"/>
                <w:bdr w:val="none" w:sz="0" w:space="0" w:color="auto" w:frame="1"/>
              </w:rPr>
              <w:t>湾区产融</w:t>
            </w:r>
          </w:p>
        </w:tc>
        <w:tc>
          <w:tcPr>
            <w:tcW w:w="5153" w:type="dxa"/>
          </w:tcPr>
          <w:p w:rsidR="0043739A" w:rsidRPr="00CB00DF" w:rsidRDefault="00537253" w:rsidP="000E0B99">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湾区产融成立于2</w:t>
            </w:r>
            <w:r>
              <w:rPr>
                <w:rFonts w:ascii="仿宋" w:eastAsia="仿宋" w:hAnsi="仿宋" w:cs="宋体"/>
                <w:color w:val="333333"/>
                <w:kern w:val="0"/>
                <w:sz w:val="24"/>
                <w:szCs w:val="24"/>
                <w:bdr w:val="none" w:sz="0" w:space="0" w:color="auto" w:frame="1"/>
              </w:rPr>
              <w:t>018</w:t>
            </w:r>
            <w:r>
              <w:rPr>
                <w:rFonts w:ascii="仿宋" w:eastAsia="仿宋" w:hAnsi="仿宋" w:cs="宋体" w:hint="eastAsia"/>
                <w:color w:val="333333"/>
                <w:kern w:val="0"/>
                <w:sz w:val="24"/>
                <w:szCs w:val="24"/>
                <w:bdr w:val="none" w:sz="0" w:space="0" w:color="auto" w:frame="1"/>
              </w:rPr>
              <w:t>年1月1</w:t>
            </w:r>
            <w:r>
              <w:rPr>
                <w:rFonts w:ascii="仿宋" w:eastAsia="仿宋" w:hAnsi="仿宋" w:cs="宋体"/>
                <w:color w:val="333333"/>
                <w:kern w:val="0"/>
                <w:sz w:val="24"/>
                <w:szCs w:val="24"/>
                <w:bdr w:val="none" w:sz="0" w:space="0" w:color="auto" w:frame="1"/>
              </w:rPr>
              <w:t>7</w:t>
            </w:r>
            <w:r>
              <w:rPr>
                <w:rFonts w:ascii="仿宋" w:eastAsia="仿宋" w:hAnsi="仿宋" w:cs="宋体" w:hint="eastAsia"/>
                <w:color w:val="333333"/>
                <w:kern w:val="0"/>
                <w:sz w:val="24"/>
                <w:szCs w:val="24"/>
                <w:bdr w:val="none" w:sz="0" w:space="0" w:color="auto" w:frame="1"/>
              </w:rPr>
              <w:t>日</w:t>
            </w:r>
            <w:r w:rsidRPr="00537253">
              <w:rPr>
                <w:rFonts w:ascii="仿宋" w:eastAsia="仿宋" w:hAnsi="仿宋" w:cs="宋体" w:hint="eastAsia"/>
                <w:color w:val="333333"/>
                <w:kern w:val="0"/>
                <w:sz w:val="24"/>
                <w:szCs w:val="24"/>
                <w:bdr w:val="none" w:sz="0" w:space="0" w:color="auto" w:frame="1"/>
              </w:rPr>
              <w:t>。</w:t>
            </w:r>
            <w:r w:rsidR="000E0B99" w:rsidRPr="000E0B99">
              <w:rPr>
                <w:rFonts w:ascii="仿宋" w:eastAsia="仿宋" w:hAnsi="仿宋" w:cs="宋体" w:hint="eastAsia"/>
                <w:color w:val="333333"/>
                <w:kern w:val="0"/>
                <w:sz w:val="24"/>
                <w:szCs w:val="24"/>
                <w:bdr w:val="none" w:sz="0" w:space="0" w:color="auto" w:frame="1"/>
              </w:rPr>
              <w:t>主营业务是自有资金投资，以自有资金对企业或项目进行投资获取其股权或债权，并为投资的企业或项目提供管理咨询、财务咨询等增值服务。湾区产融重点投资领域为：战略性新兴产业</w:t>
            </w:r>
            <w:r w:rsidR="000E0B99">
              <w:rPr>
                <w:rFonts w:ascii="仿宋" w:eastAsia="仿宋" w:hAnsi="仿宋" w:cs="宋体" w:hint="eastAsia"/>
                <w:color w:val="333333"/>
                <w:kern w:val="0"/>
                <w:sz w:val="24"/>
                <w:szCs w:val="24"/>
                <w:bdr w:val="none" w:sz="0" w:space="0" w:color="auto" w:frame="1"/>
              </w:rPr>
              <w:t>、</w:t>
            </w:r>
            <w:r w:rsidR="000E0B99" w:rsidRPr="000E0B99">
              <w:rPr>
                <w:rFonts w:ascii="仿宋" w:eastAsia="仿宋" w:hAnsi="仿宋" w:cs="宋体" w:hint="eastAsia"/>
                <w:color w:val="333333"/>
                <w:kern w:val="0"/>
                <w:sz w:val="24"/>
                <w:szCs w:val="24"/>
                <w:bdr w:val="none" w:sz="0" w:space="0" w:color="auto" w:frame="1"/>
              </w:rPr>
              <w:t>城市更新和三旧改造</w:t>
            </w:r>
            <w:r w:rsidR="000E0B99">
              <w:rPr>
                <w:rFonts w:ascii="仿宋" w:eastAsia="仿宋" w:hAnsi="仿宋" w:cs="宋体" w:hint="eastAsia"/>
                <w:color w:val="333333"/>
                <w:kern w:val="0"/>
                <w:sz w:val="24"/>
                <w:szCs w:val="24"/>
                <w:bdr w:val="none" w:sz="0" w:space="0" w:color="auto" w:frame="1"/>
              </w:rPr>
              <w:t>、</w:t>
            </w:r>
            <w:r w:rsidR="000E0B99" w:rsidRPr="000E0B99">
              <w:rPr>
                <w:rFonts w:ascii="仿宋" w:eastAsia="仿宋" w:hAnsi="仿宋" w:cs="宋体" w:hint="eastAsia"/>
                <w:color w:val="333333"/>
                <w:kern w:val="0"/>
                <w:sz w:val="24"/>
                <w:szCs w:val="24"/>
                <w:bdr w:val="none" w:sz="0" w:space="0" w:color="auto" w:frame="1"/>
              </w:rPr>
              <w:t>特色小镇</w:t>
            </w:r>
            <w:r w:rsidR="000E0B99">
              <w:rPr>
                <w:rFonts w:ascii="仿宋" w:eastAsia="仿宋" w:hAnsi="仿宋" w:cs="宋体" w:hint="eastAsia"/>
                <w:color w:val="333333"/>
                <w:kern w:val="0"/>
                <w:sz w:val="24"/>
                <w:szCs w:val="24"/>
                <w:bdr w:val="none" w:sz="0" w:space="0" w:color="auto" w:frame="1"/>
              </w:rPr>
              <w:t>、</w:t>
            </w:r>
            <w:r w:rsidR="000E0B99" w:rsidRPr="000E0B99">
              <w:rPr>
                <w:rFonts w:ascii="仿宋" w:eastAsia="仿宋" w:hAnsi="仿宋" w:cs="宋体" w:hint="eastAsia"/>
                <w:color w:val="333333"/>
                <w:kern w:val="0"/>
                <w:sz w:val="24"/>
                <w:szCs w:val="24"/>
                <w:bdr w:val="none" w:sz="0" w:space="0" w:color="auto" w:frame="1"/>
              </w:rPr>
              <w:t>绿色农业</w:t>
            </w:r>
            <w:r w:rsidR="000E0B99">
              <w:rPr>
                <w:rFonts w:ascii="仿宋" w:eastAsia="仿宋" w:hAnsi="仿宋" w:cs="宋体" w:hint="eastAsia"/>
                <w:color w:val="333333"/>
                <w:kern w:val="0"/>
                <w:sz w:val="24"/>
                <w:szCs w:val="24"/>
                <w:bdr w:val="none" w:sz="0" w:space="0" w:color="auto" w:frame="1"/>
              </w:rPr>
              <w:t>等</w:t>
            </w:r>
            <w:bookmarkStart w:id="0" w:name="_GoBack"/>
            <w:bookmarkEnd w:id="0"/>
            <w:r w:rsidR="000E0B99" w:rsidRPr="000E0B99">
              <w:rPr>
                <w:rFonts w:ascii="仿宋" w:eastAsia="仿宋" w:hAnsi="仿宋" w:cs="宋体" w:hint="eastAsia"/>
                <w:color w:val="333333"/>
                <w:kern w:val="0"/>
                <w:sz w:val="24"/>
                <w:szCs w:val="24"/>
                <w:bdr w:val="none" w:sz="0" w:space="0" w:color="auto" w:frame="1"/>
              </w:rPr>
              <w:t>。</w:t>
            </w:r>
          </w:p>
        </w:tc>
      </w:tr>
      <w:tr w:rsidR="00CB00DF" w:rsidRPr="00CB00DF" w:rsidTr="00CB00DF">
        <w:trPr>
          <w:trHeight w:val="40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43739A">
              <w:rPr>
                <w:rFonts w:ascii="仿宋" w:eastAsia="仿宋" w:hAnsi="仿宋" w:cs="宋体" w:hint="eastAsia"/>
                <w:color w:val="333333"/>
                <w:kern w:val="0"/>
                <w:sz w:val="24"/>
                <w:szCs w:val="24"/>
                <w:bdr w:val="none" w:sz="0" w:space="0" w:color="auto" w:frame="1"/>
              </w:rPr>
              <w:t>金新农</w:t>
            </w:r>
          </w:p>
        </w:tc>
        <w:tc>
          <w:tcPr>
            <w:tcW w:w="5153" w:type="dxa"/>
          </w:tcPr>
          <w:p w:rsidR="00CB00DF" w:rsidRPr="00CB00DF" w:rsidRDefault="00953255"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金新农</w:t>
            </w:r>
            <w:r w:rsidRPr="00953255">
              <w:rPr>
                <w:rFonts w:ascii="仿宋" w:eastAsia="仿宋" w:hAnsi="仿宋" w:cs="宋体" w:hint="eastAsia"/>
                <w:color w:val="333333"/>
                <w:kern w:val="0"/>
                <w:sz w:val="24"/>
                <w:szCs w:val="24"/>
                <w:bdr w:val="none" w:sz="0" w:space="0" w:color="auto" w:frame="1"/>
              </w:rPr>
              <w:t>是深圳证券交易所的上市公司，主要业务为猪饲料生产、生猪养殖。此外，还兼营其他饲料生产、饲料原材料贸易、动物保健、电信增值服务等业务。</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43739A" w:rsidP="006908A4">
            <w:pPr>
              <w:spacing w:line="500" w:lineRule="exact"/>
              <w:rPr>
                <w:rFonts w:ascii="仿宋" w:eastAsia="仿宋" w:hAnsi="仿宋" w:cs="宋体"/>
                <w:color w:val="333333"/>
                <w:kern w:val="0"/>
                <w:sz w:val="24"/>
                <w:szCs w:val="24"/>
                <w:bdr w:val="none" w:sz="0" w:space="0" w:color="auto" w:frame="1"/>
              </w:rPr>
            </w:pPr>
            <w:r>
              <w:rPr>
                <w:rFonts w:ascii="Times New Roman" w:eastAsia="仿宋_GB2312" w:hAnsi="Times New Roman"/>
                <w:sz w:val="28"/>
                <w:szCs w:val="28"/>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w:t>
            </w:r>
            <w:r w:rsidR="00CB00DF" w:rsidRPr="00CB00DF">
              <w:rPr>
                <w:rFonts w:ascii="仿宋" w:eastAsia="仿宋" w:hAnsi="仿宋" w:cs="宋体" w:hint="eastAsia"/>
                <w:color w:val="333333"/>
                <w:kern w:val="0"/>
                <w:sz w:val="24"/>
                <w:szCs w:val="24"/>
                <w:bdr w:val="none" w:sz="0" w:space="0" w:color="auto" w:frame="1"/>
              </w:rPr>
              <w:lastRenderedPageBreak/>
              <w:t>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备注</w:t>
            </w:r>
          </w:p>
        </w:tc>
        <w:tc>
          <w:tcPr>
            <w:tcW w:w="6949" w:type="dxa"/>
            <w:gridSpan w:val="2"/>
          </w:tcPr>
          <w:p w:rsidR="00537253" w:rsidRPr="00537253" w:rsidRDefault="00537253" w:rsidP="00537253">
            <w:pPr>
              <w:spacing w:line="500" w:lineRule="exact"/>
              <w:rPr>
                <w:rFonts w:ascii="仿宋" w:eastAsia="仿宋" w:hAnsi="仿宋" w:cs="宋体"/>
                <w:color w:val="333333"/>
                <w:kern w:val="0"/>
                <w:sz w:val="24"/>
                <w:szCs w:val="24"/>
                <w:bdr w:val="none" w:sz="0" w:space="0" w:color="auto" w:frame="1"/>
              </w:rPr>
            </w:pPr>
            <w:r w:rsidRPr="00537253">
              <w:rPr>
                <w:rFonts w:ascii="仿宋" w:eastAsia="仿宋" w:hAnsi="仿宋" w:cs="宋体" w:hint="eastAsia"/>
                <w:color w:val="333333"/>
                <w:kern w:val="0"/>
                <w:sz w:val="24"/>
                <w:szCs w:val="24"/>
                <w:bdr w:val="none" w:sz="0" w:space="0" w:color="auto" w:frame="1"/>
              </w:rPr>
              <w:t>相关市场界定及各方市场份额如下：</w:t>
            </w:r>
          </w:p>
          <w:p w:rsidR="00537253" w:rsidRPr="00537253" w:rsidRDefault="00537253" w:rsidP="00537253">
            <w:pPr>
              <w:pStyle w:val="a7"/>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537253">
              <w:rPr>
                <w:rFonts w:ascii="仿宋" w:eastAsia="仿宋" w:hAnsi="仿宋" w:cs="宋体" w:hint="eastAsia"/>
                <w:color w:val="333333"/>
                <w:kern w:val="0"/>
                <w:sz w:val="24"/>
                <w:szCs w:val="24"/>
                <w:bdr w:val="none" w:sz="0" w:space="0" w:color="auto" w:frame="1"/>
              </w:rPr>
              <w:t>中国猪饲料产品市场</w:t>
            </w:r>
          </w:p>
          <w:p w:rsidR="00537253" w:rsidRDefault="00537253" w:rsidP="0053725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湾区产融</w:t>
            </w:r>
            <w:r w:rsidRPr="00537253">
              <w:rPr>
                <w:rFonts w:ascii="仿宋" w:eastAsia="仿宋" w:hAnsi="仿宋" w:cs="宋体" w:hint="eastAsia"/>
                <w:color w:val="333333"/>
                <w:kern w:val="0"/>
                <w:sz w:val="24"/>
                <w:szCs w:val="24"/>
                <w:bdr w:val="none" w:sz="0" w:space="0" w:color="auto" w:frame="1"/>
              </w:rPr>
              <w:t>：0%</w:t>
            </w:r>
          </w:p>
          <w:p w:rsidR="00CB00DF" w:rsidRDefault="00537253" w:rsidP="0053725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金新农：</w:t>
            </w:r>
            <w:r w:rsidR="00953255">
              <w:rPr>
                <w:rFonts w:ascii="仿宋" w:eastAsia="仿宋" w:hAnsi="仿宋" w:cs="宋体" w:hint="eastAsia"/>
                <w:color w:val="333333"/>
                <w:kern w:val="0"/>
                <w:sz w:val="24"/>
                <w:szCs w:val="24"/>
                <w:bdr w:val="none" w:sz="0" w:space="0" w:color="auto" w:frame="1"/>
              </w:rPr>
              <w:t>[</w:t>
            </w:r>
            <w:r w:rsidR="00953255">
              <w:rPr>
                <w:rFonts w:ascii="仿宋" w:eastAsia="仿宋" w:hAnsi="仿宋" w:cs="宋体"/>
                <w:color w:val="333333"/>
                <w:kern w:val="0"/>
                <w:sz w:val="24"/>
                <w:szCs w:val="24"/>
                <w:bdr w:val="none" w:sz="0" w:space="0" w:color="auto" w:frame="1"/>
              </w:rPr>
              <w:t>0-1]</w:t>
            </w:r>
            <w:r>
              <w:rPr>
                <w:rFonts w:ascii="仿宋" w:eastAsia="仿宋" w:hAnsi="仿宋" w:cs="宋体"/>
                <w:color w:val="333333"/>
                <w:kern w:val="0"/>
                <w:sz w:val="24"/>
                <w:szCs w:val="24"/>
                <w:bdr w:val="none" w:sz="0" w:space="0" w:color="auto" w:frame="1"/>
              </w:rPr>
              <w:t>%</w:t>
            </w:r>
          </w:p>
          <w:p w:rsidR="00537253" w:rsidRPr="00537253" w:rsidRDefault="00537253" w:rsidP="00537253">
            <w:pPr>
              <w:pStyle w:val="a7"/>
              <w:numPr>
                <w:ilvl w:val="0"/>
                <w:numId w:val="1"/>
              </w:numPr>
              <w:spacing w:line="500" w:lineRule="exact"/>
              <w:ind w:firstLineChars="0"/>
              <w:rPr>
                <w:rFonts w:ascii="仿宋" w:eastAsia="仿宋" w:hAnsi="仿宋" w:cs="宋体"/>
                <w:color w:val="333333"/>
                <w:kern w:val="0"/>
                <w:sz w:val="24"/>
                <w:szCs w:val="24"/>
                <w:bdr w:val="none" w:sz="0" w:space="0" w:color="auto" w:frame="1"/>
              </w:rPr>
            </w:pPr>
            <w:r w:rsidRPr="00537253">
              <w:rPr>
                <w:rFonts w:ascii="仿宋" w:eastAsia="仿宋" w:hAnsi="仿宋" w:cs="宋体" w:hint="eastAsia"/>
                <w:color w:val="333333"/>
                <w:kern w:val="0"/>
                <w:sz w:val="24"/>
                <w:szCs w:val="24"/>
                <w:bdr w:val="none" w:sz="0" w:space="0" w:color="auto" w:frame="1"/>
              </w:rPr>
              <w:t>中国</w:t>
            </w:r>
            <w:r>
              <w:rPr>
                <w:rFonts w:ascii="仿宋" w:eastAsia="仿宋" w:hAnsi="仿宋" w:cs="宋体" w:hint="eastAsia"/>
                <w:color w:val="333333"/>
                <w:kern w:val="0"/>
                <w:sz w:val="24"/>
                <w:szCs w:val="24"/>
                <w:bdr w:val="none" w:sz="0" w:space="0" w:color="auto" w:frame="1"/>
              </w:rPr>
              <w:t>生</w:t>
            </w:r>
            <w:r w:rsidRPr="00537253">
              <w:rPr>
                <w:rFonts w:ascii="仿宋" w:eastAsia="仿宋" w:hAnsi="仿宋" w:cs="宋体" w:hint="eastAsia"/>
                <w:color w:val="333333"/>
                <w:kern w:val="0"/>
                <w:sz w:val="24"/>
                <w:szCs w:val="24"/>
                <w:bdr w:val="none" w:sz="0" w:space="0" w:color="auto" w:frame="1"/>
              </w:rPr>
              <w:t>猪产品市场</w:t>
            </w:r>
          </w:p>
          <w:p w:rsidR="00537253" w:rsidRDefault="00537253" w:rsidP="0053725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湾区产融</w:t>
            </w:r>
            <w:r w:rsidRPr="00537253">
              <w:rPr>
                <w:rFonts w:ascii="仿宋" w:eastAsia="仿宋" w:hAnsi="仿宋" w:cs="宋体" w:hint="eastAsia"/>
                <w:color w:val="333333"/>
                <w:kern w:val="0"/>
                <w:sz w:val="24"/>
                <w:szCs w:val="24"/>
                <w:bdr w:val="none" w:sz="0" w:space="0" w:color="auto" w:frame="1"/>
              </w:rPr>
              <w:t>：0%</w:t>
            </w:r>
          </w:p>
          <w:p w:rsidR="00537253" w:rsidRPr="00CB00DF" w:rsidRDefault="00537253" w:rsidP="00537253">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金新农：</w:t>
            </w:r>
            <w:r w:rsidR="00953255">
              <w:rPr>
                <w:rFonts w:ascii="仿宋" w:eastAsia="仿宋" w:hAnsi="仿宋" w:cs="宋体" w:hint="eastAsia"/>
                <w:color w:val="333333"/>
                <w:kern w:val="0"/>
                <w:sz w:val="24"/>
                <w:szCs w:val="24"/>
                <w:bdr w:val="none" w:sz="0" w:space="0" w:color="auto" w:frame="1"/>
              </w:rPr>
              <w:t>[</w:t>
            </w:r>
            <w:r w:rsidR="00953255">
              <w:rPr>
                <w:rFonts w:ascii="仿宋" w:eastAsia="仿宋" w:hAnsi="仿宋" w:cs="宋体"/>
                <w:color w:val="333333"/>
                <w:kern w:val="0"/>
                <w:sz w:val="24"/>
                <w:szCs w:val="24"/>
                <w:bdr w:val="none" w:sz="0" w:space="0" w:color="auto" w:frame="1"/>
              </w:rPr>
              <w:t>0-</w:t>
            </w:r>
            <w:r>
              <w:rPr>
                <w:rFonts w:ascii="仿宋" w:eastAsia="仿宋" w:hAnsi="仿宋" w:cs="宋体"/>
                <w:color w:val="333333"/>
                <w:kern w:val="0"/>
                <w:sz w:val="24"/>
                <w:szCs w:val="24"/>
                <w:bdr w:val="none" w:sz="0" w:space="0" w:color="auto" w:frame="1"/>
              </w:rPr>
              <w:t>0.1</w:t>
            </w:r>
            <w:r w:rsidR="00953255">
              <w:rPr>
                <w:rFonts w:ascii="仿宋" w:eastAsia="仿宋" w:hAnsi="仿宋" w:cs="宋体"/>
                <w:color w:val="333333"/>
                <w:kern w:val="0"/>
                <w:sz w:val="24"/>
                <w:szCs w:val="24"/>
                <w:bdr w:val="none" w:sz="0" w:space="0" w:color="auto" w:frame="1"/>
              </w:rPr>
              <w:t>]</w:t>
            </w:r>
            <w:r>
              <w:rPr>
                <w:rFonts w:ascii="仿宋" w:eastAsia="仿宋" w:hAnsi="仿宋" w:cs="宋体"/>
                <w:color w:val="333333"/>
                <w:kern w:val="0"/>
                <w:sz w:val="24"/>
                <w:szCs w:val="24"/>
                <w:bdr w:val="none" w:sz="0" w:space="0" w:color="auto" w:frame="1"/>
              </w:rPr>
              <w:t>%</w:t>
            </w:r>
          </w:p>
        </w:tc>
      </w:tr>
    </w:tbl>
    <w:p w:rsidR="000F5E24" w:rsidRPr="00CB00DF" w:rsidRDefault="005515DE" w:rsidP="00537253"/>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15DE" w:rsidRDefault="005515DE" w:rsidP="00C03A7D">
      <w:r>
        <w:separator/>
      </w:r>
    </w:p>
  </w:endnote>
  <w:endnote w:type="continuationSeparator" w:id="0">
    <w:p w:rsidR="005515DE" w:rsidRDefault="005515DE" w:rsidP="00C03A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15DE" w:rsidRDefault="005515DE" w:rsidP="00C03A7D">
      <w:r>
        <w:separator/>
      </w:r>
    </w:p>
  </w:footnote>
  <w:footnote w:type="continuationSeparator" w:id="0">
    <w:p w:rsidR="005515DE" w:rsidRDefault="005515DE" w:rsidP="00C03A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73D9"/>
    <w:multiLevelType w:val="hybridMultilevel"/>
    <w:tmpl w:val="F3EA155E"/>
    <w:lvl w:ilvl="0" w:tplc="E79251F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77693"/>
    <w:rsid w:val="000D7EBA"/>
    <w:rsid w:val="000E0B99"/>
    <w:rsid w:val="001164CD"/>
    <w:rsid w:val="00155717"/>
    <w:rsid w:val="001837A3"/>
    <w:rsid w:val="003C0AEB"/>
    <w:rsid w:val="0043739A"/>
    <w:rsid w:val="004F7688"/>
    <w:rsid w:val="00537253"/>
    <w:rsid w:val="005515DE"/>
    <w:rsid w:val="006467D8"/>
    <w:rsid w:val="006A531B"/>
    <w:rsid w:val="006F7693"/>
    <w:rsid w:val="00710140"/>
    <w:rsid w:val="007225B1"/>
    <w:rsid w:val="007660FE"/>
    <w:rsid w:val="007F2275"/>
    <w:rsid w:val="00915F0F"/>
    <w:rsid w:val="00953255"/>
    <w:rsid w:val="009532DF"/>
    <w:rsid w:val="00997019"/>
    <w:rsid w:val="009A5029"/>
    <w:rsid w:val="009D38D5"/>
    <w:rsid w:val="00A53F26"/>
    <w:rsid w:val="00AA0CC5"/>
    <w:rsid w:val="00B14A3D"/>
    <w:rsid w:val="00B16AFE"/>
    <w:rsid w:val="00B65DD5"/>
    <w:rsid w:val="00BD10B6"/>
    <w:rsid w:val="00C03A7D"/>
    <w:rsid w:val="00C07076"/>
    <w:rsid w:val="00CB00DF"/>
    <w:rsid w:val="00D45033"/>
    <w:rsid w:val="00D73C72"/>
    <w:rsid w:val="00E0592B"/>
    <w:rsid w:val="00E31738"/>
    <w:rsid w:val="00E86786"/>
    <w:rsid w:val="00ED2F80"/>
    <w:rsid w:val="00F1624E"/>
    <w:rsid w:val="00F32F8A"/>
    <w:rsid w:val="00F810AA"/>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9D6A8"/>
  <w15:docId w15:val="{19C908A8-5D61-42CB-AADF-104033C2D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A7D"/>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03A7D"/>
    <w:rPr>
      <w:rFonts w:ascii="Calibri" w:eastAsia="宋体" w:hAnsi="Calibri" w:cs="Times New Roman"/>
      <w:sz w:val="18"/>
      <w:szCs w:val="18"/>
    </w:rPr>
  </w:style>
  <w:style w:type="paragraph" w:styleId="a5">
    <w:name w:val="footer"/>
    <w:basedOn w:val="a"/>
    <w:link w:val="a6"/>
    <w:uiPriority w:val="99"/>
    <w:unhideWhenUsed/>
    <w:rsid w:val="00C03A7D"/>
    <w:pPr>
      <w:tabs>
        <w:tab w:val="center" w:pos="4153"/>
        <w:tab w:val="right" w:pos="8306"/>
      </w:tabs>
      <w:snapToGrid w:val="0"/>
      <w:jc w:val="left"/>
    </w:pPr>
    <w:rPr>
      <w:sz w:val="18"/>
      <w:szCs w:val="18"/>
    </w:rPr>
  </w:style>
  <w:style w:type="character" w:customStyle="1" w:styleId="a6">
    <w:name w:val="页脚 字符"/>
    <w:basedOn w:val="a0"/>
    <w:link w:val="a5"/>
    <w:uiPriority w:val="99"/>
    <w:rsid w:val="00C03A7D"/>
    <w:rPr>
      <w:rFonts w:ascii="Calibri" w:eastAsia="宋体" w:hAnsi="Calibri" w:cs="Times New Roman"/>
      <w:sz w:val="18"/>
      <w:szCs w:val="18"/>
    </w:rPr>
  </w:style>
  <w:style w:type="paragraph" w:styleId="a7">
    <w:name w:val="List Paragraph"/>
    <w:basedOn w:val="a"/>
    <w:uiPriority w:val="34"/>
    <w:qFormat/>
    <w:rsid w:val="0053725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1574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130</Words>
  <Characters>747</Characters>
  <Application>Microsoft Office Word</Application>
  <DocSecurity>0</DocSecurity>
  <Lines>6</Lines>
  <Paragraphs>1</Paragraphs>
  <ScaleCrop>false</ScaleCrop>
  <Company/>
  <LinksUpToDate>false</LinksUpToDate>
  <CharactersWithSpaces>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黄 沛聪</cp:lastModifiedBy>
  <cp:revision>28</cp:revision>
  <dcterms:created xsi:type="dcterms:W3CDTF">2019-02-20T06:04:00Z</dcterms:created>
  <dcterms:modified xsi:type="dcterms:W3CDTF">2019-03-12T23:08:00Z</dcterms:modified>
</cp:coreProperties>
</file>