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1F0E" w:rsidRPr="00283398" w:rsidRDefault="00B51F0E" w:rsidP="00B51F0E">
      <w:pPr>
        <w:spacing w:afterLines="50" w:after="156" w:line="440" w:lineRule="exact"/>
        <w:jc w:val="center"/>
        <w:rPr>
          <w:rFonts w:ascii="宋体" w:hAnsi="宋体" w:hint="eastAsia"/>
          <w:b/>
          <w:sz w:val="24"/>
          <w:szCs w:val="24"/>
        </w:rPr>
      </w:pPr>
      <w:r w:rsidRPr="0020031F">
        <w:rPr>
          <w:rFonts w:ascii="宋体" w:hAnsi="宋体" w:hint="eastAsia"/>
          <w:b/>
          <w:sz w:val="24"/>
          <w:szCs w:val="24"/>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B51F0E" w:rsidRPr="00E74902" w:rsidTr="00C85076">
        <w:tc>
          <w:tcPr>
            <w:tcW w:w="1809" w:type="dxa"/>
            <w:shd w:val="clear" w:color="auto" w:fill="D9D9D9"/>
          </w:tcPr>
          <w:p w:rsidR="00B51F0E" w:rsidRPr="00B55BB2" w:rsidRDefault="00B51F0E" w:rsidP="00C85076">
            <w:pPr>
              <w:spacing w:line="500" w:lineRule="exact"/>
              <w:rPr>
                <w:rFonts w:ascii="宋体" w:hAnsi="宋体"/>
                <w:b/>
                <w:sz w:val="22"/>
              </w:rPr>
            </w:pPr>
            <w:r w:rsidRPr="00B55BB2">
              <w:rPr>
                <w:rFonts w:ascii="宋体" w:hAnsi="宋体" w:hint="eastAsia"/>
                <w:b/>
                <w:sz w:val="22"/>
              </w:rPr>
              <w:t>案件名称</w:t>
            </w:r>
          </w:p>
        </w:tc>
        <w:tc>
          <w:tcPr>
            <w:tcW w:w="6949" w:type="dxa"/>
            <w:gridSpan w:val="2"/>
          </w:tcPr>
          <w:p w:rsidR="00B51F0E" w:rsidRPr="00E74902" w:rsidRDefault="00B51F0E" w:rsidP="00C85076">
            <w:pPr>
              <w:spacing w:line="500" w:lineRule="exact"/>
              <w:rPr>
                <w:rFonts w:ascii="宋体" w:hAnsi="宋体"/>
                <w:sz w:val="22"/>
              </w:rPr>
            </w:pPr>
            <w:r w:rsidRPr="00E74902">
              <w:rPr>
                <w:rFonts w:ascii="宋体" w:hAnsi="宋体" w:hint="eastAsia"/>
                <w:sz w:val="22"/>
              </w:rPr>
              <w:t>河南省豫资保障房管理运营有限公司通过合同取得棕榈生态城镇发展股份有限公司</w:t>
            </w:r>
            <w:r>
              <w:rPr>
                <w:rFonts w:ascii="宋体" w:hAnsi="宋体" w:hint="eastAsia"/>
                <w:sz w:val="22"/>
              </w:rPr>
              <w:t>的</w:t>
            </w:r>
            <w:r w:rsidRPr="00E74902">
              <w:rPr>
                <w:rFonts w:ascii="宋体" w:hAnsi="宋体" w:hint="eastAsia"/>
                <w:sz w:val="22"/>
              </w:rPr>
              <w:t>控制权案</w:t>
            </w:r>
          </w:p>
        </w:tc>
      </w:tr>
      <w:tr w:rsidR="00B51F0E" w:rsidRPr="00E74902" w:rsidTr="00C85076">
        <w:trPr>
          <w:trHeight w:val="993"/>
        </w:trPr>
        <w:tc>
          <w:tcPr>
            <w:tcW w:w="1809" w:type="dxa"/>
            <w:shd w:val="clear" w:color="auto" w:fill="D9D9D9"/>
          </w:tcPr>
          <w:p w:rsidR="00B51F0E" w:rsidRPr="00B55BB2" w:rsidRDefault="00B51F0E" w:rsidP="00C85076">
            <w:pPr>
              <w:spacing w:line="500" w:lineRule="exact"/>
              <w:rPr>
                <w:rFonts w:ascii="宋体" w:hAnsi="宋体"/>
                <w:b/>
                <w:sz w:val="22"/>
              </w:rPr>
            </w:pPr>
            <w:r w:rsidRPr="00B55BB2">
              <w:rPr>
                <w:rFonts w:ascii="宋体" w:hAnsi="宋体" w:hint="eastAsia"/>
                <w:b/>
                <w:sz w:val="22"/>
              </w:rPr>
              <w:t>交易概况（限200字内）</w:t>
            </w:r>
          </w:p>
        </w:tc>
        <w:tc>
          <w:tcPr>
            <w:tcW w:w="6949" w:type="dxa"/>
            <w:gridSpan w:val="2"/>
          </w:tcPr>
          <w:p w:rsidR="00B51F0E" w:rsidRPr="00E74902" w:rsidRDefault="00B51F0E" w:rsidP="00C85076">
            <w:pPr>
              <w:spacing w:line="500" w:lineRule="exact"/>
              <w:rPr>
                <w:rFonts w:ascii="宋体" w:hAnsi="宋体"/>
                <w:sz w:val="22"/>
              </w:rPr>
            </w:pPr>
            <w:r w:rsidRPr="00E74902">
              <w:rPr>
                <w:rFonts w:ascii="宋体" w:hAnsi="宋体" w:hint="eastAsia"/>
                <w:sz w:val="22"/>
              </w:rPr>
              <w:t>河南省豫资保障房管理运营有限公司</w:t>
            </w:r>
            <w:r>
              <w:rPr>
                <w:rFonts w:ascii="宋体" w:hAnsi="宋体" w:hint="eastAsia"/>
                <w:sz w:val="22"/>
              </w:rPr>
              <w:t>（</w:t>
            </w:r>
            <w:r w:rsidRPr="00E74902">
              <w:rPr>
                <w:rFonts w:ascii="宋体" w:hAnsi="宋体" w:hint="eastAsia"/>
                <w:sz w:val="22"/>
              </w:rPr>
              <w:t>以下简称</w:t>
            </w:r>
            <w:r>
              <w:rPr>
                <w:rFonts w:ascii="宋体" w:hAnsi="宋体" w:hint="eastAsia"/>
                <w:sz w:val="22"/>
              </w:rPr>
              <w:t>“豫资保障房”）为</w:t>
            </w:r>
            <w:r w:rsidRPr="00E74902">
              <w:rPr>
                <w:rFonts w:ascii="宋体" w:hAnsi="宋体" w:hint="eastAsia"/>
                <w:sz w:val="22"/>
              </w:rPr>
              <w:t>棕榈生态城镇发展股份有限公司（以下简称“</w:t>
            </w:r>
            <w:r>
              <w:rPr>
                <w:rFonts w:ascii="宋体" w:hAnsi="宋体" w:hint="eastAsia"/>
                <w:sz w:val="22"/>
              </w:rPr>
              <w:t>棕榈股份</w:t>
            </w:r>
            <w:r w:rsidRPr="00E74902">
              <w:rPr>
                <w:rFonts w:ascii="宋体" w:hAnsi="宋体" w:hint="eastAsia"/>
                <w:sz w:val="22"/>
              </w:rPr>
              <w:t>”）的股</w:t>
            </w:r>
            <w:r>
              <w:rPr>
                <w:rFonts w:ascii="宋体" w:hAnsi="宋体" w:hint="eastAsia"/>
                <w:sz w:val="22"/>
              </w:rPr>
              <w:t>东，对目标公司没有控制权。豫资保障房拟</w:t>
            </w:r>
            <w:r w:rsidRPr="00E74902">
              <w:rPr>
                <w:rFonts w:ascii="宋体" w:hAnsi="宋体" w:hint="eastAsia"/>
                <w:sz w:val="22"/>
              </w:rPr>
              <w:t>通过相关协议，获得目标公司自然人股东吴桂昌、林从孝的表决权</w:t>
            </w:r>
            <w:r>
              <w:rPr>
                <w:rFonts w:ascii="宋体" w:hAnsi="宋体" w:hint="eastAsia"/>
                <w:sz w:val="22"/>
              </w:rPr>
              <w:t>，并通过召开股东大会对董事会进行改组，获得棕榈股份的控制权。</w:t>
            </w:r>
          </w:p>
        </w:tc>
      </w:tr>
      <w:tr w:rsidR="00B51F0E" w:rsidRPr="00E74902" w:rsidTr="00C85076">
        <w:trPr>
          <w:trHeight w:val="468"/>
        </w:trPr>
        <w:tc>
          <w:tcPr>
            <w:tcW w:w="1809" w:type="dxa"/>
            <w:vMerge w:val="restart"/>
            <w:shd w:val="clear" w:color="auto" w:fill="D9D9D9"/>
          </w:tcPr>
          <w:p w:rsidR="00B51F0E" w:rsidRPr="00B55BB2" w:rsidRDefault="00B51F0E" w:rsidP="00C85076">
            <w:pPr>
              <w:spacing w:line="500" w:lineRule="exact"/>
              <w:rPr>
                <w:rFonts w:ascii="宋体" w:hAnsi="宋体"/>
                <w:b/>
                <w:sz w:val="22"/>
              </w:rPr>
            </w:pPr>
            <w:r w:rsidRPr="00B55BB2">
              <w:rPr>
                <w:rFonts w:ascii="宋体" w:hAnsi="宋体" w:hint="eastAsia"/>
                <w:b/>
                <w:sz w:val="22"/>
              </w:rPr>
              <w:t>参与集中的经营者简介</w:t>
            </w:r>
          </w:p>
        </w:tc>
        <w:tc>
          <w:tcPr>
            <w:tcW w:w="1796" w:type="dxa"/>
          </w:tcPr>
          <w:p w:rsidR="00B51F0E" w:rsidRPr="00E74902" w:rsidRDefault="00B51F0E" w:rsidP="00C85076">
            <w:pPr>
              <w:spacing w:line="500" w:lineRule="exact"/>
              <w:rPr>
                <w:rFonts w:ascii="宋体" w:hAnsi="宋体"/>
                <w:sz w:val="22"/>
              </w:rPr>
            </w:pPr>
            <w:r w:rsidRPr="00E74902">
              <w:rPr>
                <w:rFonts w:ascii="宋体" w:hAnsi="宋体" w:hint="eastAsia"/>
                <w:sz w:val="22"/>
              </w:rPr>
              <w:t>1、</w:t>
            </w:r>
            <w:r>
              <w:rPr>
                <w:rFonts w:ascii="宋体" w:hAnsi="宋体" w:hint="eastAsia"/>
                <w:sz w:val="22"/>
              </w:rPr>
              <w:t>豫资保障房</w:t>
            </w:r>
          </w:p>
        </w:tc>
        <w:tc>
          <w:tcPr>
            <w:tcW w:w="5153" w:type="dxa"/>
          </w:tcPr>
          <w:p w:rsidR="00B51F0E" w:rsidRPr="00E74902" w:rsidRDefault="00B51F0E" w:rsidP="00C85076">
            <w:pPr>
              <w:spacing w:line="500" w:lineRule="exact"/>
              <w:rPr>
                <w:rFonts w:ascii="宋体" w:hAnsi="宋体"/>
                <w:sz w:val="22"/>
              </w:rPr>
            </w:pPr>
            <w:r>
              <w:rPr>
                <w:rFonts w:ascii="宋体" w:hAnsi="宋体" w:hint="eastAsia"/>
                <w:sz w:val="22"/>
              </w:rPr>
              <w:t>主营业务包括</w:t>
            </w:r>
            <w:r w:rsidRPr="00687CA7">
              <w:rPr>
                <w:rFonts w:ascii="宋体" w:hAnsi="宋体" w:hint="eastAsia"/>
                <w:sz w:val="22"/>
              </w:rPr>
              <w:t>保障性住房的管理运营、房屋出租、物业管理服务、养老健康服务、管理咨询服务</w:t>
            </w:r>
            <w:r>
              <w:rPr>
                <w:rFonts w:ascii="宋体" w:hAnsi="宋体" w:hint="eastAsia"/>
                <w:sz w:val="22"/>
              </w:rPr>
              <w:t>。</w:t>
            </w:r>
          </w:p>
        </w:tc>
      </w:tr>
      <w:tr w:rsidR="00B51F0E" w:rsidRPr="00E74902" w:rsidTr="00C85076">
        <w:trPr>
          <w:trHeight w:val="404"/>
        </w:trPr>
        <w:tc>
          <w:tcPr>
            <w:tcW w:w="1809" w:type="dxa"/>
            <w:vMerge/>
            <w:shd w:val="clear" w:color="auto" w:fill="D9D9D9"/>
          </w:tcPr>
          <w:p w:rsidR="00B51F0E" w:rsidRPr="00B55BB2" w:rsidRDefault="00B51F0E" w:rsidP="00C85076">
            <w:pPr>
              <w:spacing w:line="500" w:lineRule="exact"/>
              <w:rPr>
                <w:rFonts w:ascii="宋体" w:hAnsi="宋体"/>
                <w:b/>
                <w:sz w:val="22"/>
              </w:rPr>
            </w:pPr>
          </w:p>
        </w:tc>
        <w:tc>
          <w:tcPr>
            <w:tcW w:w="1796" w:type="dxa"/>
          </w:tcPr>
          <w:p w:rsidR="00B51F0E" w:rsidRPr="00E74902" w:rsidRDefault="00B51F0E" w:rsidP="00C85076">
            <w:pPr>
              <w:spacing w:line="500" w:lineRule="exact"/>
              <w:rPr>
                <w:rFonts w:ascii="宋体" w:hAnsi="宋体"/>
                <w:sz w:val="22"/>
              </w:rPr>
            </w:pPr>
            <w:r w:rsidRPr="00E74902">
              <w:rPr>
                <w:rFonts w:ascii="宋体" w:hAnsi="宋体" w:hint="eastAsia"/>
                <w:sz w:val="22"/>
              </w:rPr>
              <w:t>2、</w:t>
            </w:r>
            <w:r w:rsidRPr="00687CA7">
              <w:rPr>
                <w:rFonts w:ascii="宋体" w:hAnsi="宋体" w:hint="eastAsia"/>
                <w:sz w:val="22"/>
              </w:rPr>
              <w:t>棕榈股份</w:t>
            </w:r>
          </w:p>
        </w:tc>
        <w:tc>
          <w:tcPr>
            <w:tcW w:w="5153" w:type="dxa"/>
          </w:tcPr>
          <w:p w:rsidR="00B51F0E" w:rsidRPr="00E74902" w:rsidRDefault="00B51F0E" w:rsidP="00C85076">
            <w:pPr>
              <w:spacing w:line="500" w:lineRule="exact"/>
              <w:rPr>
                <w:rFonts w:ascii="宋体" w:hAnsi="宋体"/>
                <w:sz w:val="22"/>
              </w:rPr>
            </w:pPr>
            <w:r>
              <w:rPr>
                <w:rFonts w:ascii="宋体" w:hAnsi="宋体" w:hint="eastAsia"/>
                <w:sz w:val="22"/>
              </w:rPr>
              <w:t>主营业务包括</w:t>
            </w:r>
            <w:r w:rsidRPr="00687CA7">
              <w:rPr>
                <w:rFonts w:ascii="宋体" w:hAnsi="宋体" w:hint="eastAsia"/>
                <w:sz w:val="22"/>
              </w:rPr>
              <w:t>园林施工，设计服务</w:t>
            </w:r>
            <w:r>
              <w:rPr>
                <w:rFonts w:ascii="宋体" w:hAnsi="宋体" w:hint="eastAsia"/>
                <w:sz w:val="22"/>
              </w:rPr>
              <w:t>，</w:t>
            </w:r>
            <w:r w:rsidRPr="00687CA7">
              <w:rPr>
                <w:rFonts w:ascii="宋体" w:hAnsi="宋体" w:hint="eastAsia"/>
                <w:sz w:val="22"/>
              </w:rPr>
              <w:t>生态城镇业务承接，建设实施、产业导入、产业运营等。</w:t>
            </w:r>
          </w:p>
        </w:tc>
      </w:tr>
      <w:tr w:rsidR="00B51F0E" w:rsidRPr="00E74902" w:rsidTr="00C85076">
        <w:trPr>
          <w:trHeight w:val="279"/>
        </w:trPr>
        <w:tc>
          <w:tcPr>
            <w:tcW w:w="1809" w:type="dxa"/>
            <w:vMerge w:val="restart"/>
            <w:shd w:val="clear" w:color="auto" w:fill="D9D9D9"/>
          </w:tcPr>
          <w:p w:rsidR="00B51F0E" w:rsidRPr="00B55BB2" w:rsidRDefault="00B51F0E" w:rsidP="00C85076">
            <w:pPr>
              <w:spacing w:line="500" w:lineRule="exact"/>
              <w:rPr>
                <w:rFonts w:ascii="宋体" w:hAnsi="宋体"/>
                <w:b/>
                <w:sz w:val="22"/>
              </w:rPr>
            </w:pPr>
            <w:r w:rsidRPr="00B55BB2">
              <w:rPr>
                <w:rFonts w:ascii="宋体" w:hAnsi="宋体" w:hint="eastAsia"/>
                <w:b/>
                <w:sz w:val="22"/>
              </w:rPr>
              <w:t>简易案件理由（可以单选，也可以多选）</w:t>
            </w:r>
          </w:p>
        </w:tc>
        <w:tc>
          <w:tcPr>
            <w:tcW w:w="6949" w:type="dxa"/>
            <w:gridSpan w:val="2"/>
          </w:tcPr>
          <w:p w:rsidR="00B51F0E" w:rsidRPr="00E74902" w:rsidRDefault="00B51F0E" w:rsidP="00C85076">
            <w:pPr>
              <w:spacing w:line="500" w:lineRule="exact"/>
              <w:rPr>
                <w:rFonts w:ascii="宋体" w:hAnsi="宋体"/>
                <w:sz w:val="22"/>
              </w:rPr>
            </w:pPr>
            <w:r w:rsidRPr="00E74902">
              <w:rPr>
                <w:rFonts w:ascii="宋体" w:hAnsi="宋体" w:hint="eastAsia"/>
                <w:sz w:val="22"/>
              </w:rPr>
              <w:t>□1、在同一相关市场，所有参与集中的经营者所占市场份额之和小于15%。</w:t>
            </w:r>
          </w:p>
        </w:tc>
      </w:tr>
      <w:tr w:rsidR="00B51F0E" w:rsidRPr="00E74902" w:rsidTr="00C85076">
        <w:trPr>
          <w:trHeight w:val="330"/>
        </w:trPr>
        <w:tc>
          <w:tcPr>
            <w:tcW w:w="1809" w:type="dxa"/>
            <w:vMerge/>
            <w:shd w:val="clear" w:color="auto" w:fill="D9D9D9"/>
          </w:tcPr>
          <w:p w:rsidR="00B51F0E" w:rsidRPr="00B55BB2" w:rsidRDefault="00B51F0E" w:rsidP="00C85076">
            <w:pPr>
              <w:spacing w:line="500" w:lineRule="exact"/>
              <w:rPr>
                <w:rFonts w:ascii="宋体" w:hAnsi="宋体"/>
                <w:b/>
                <w:sz w:val="22"/>
              </w:rPr>
            </w:pPr>
          </w:p>
        </w:tc>
        <w:tc>
          <w:tcPr>
            <w:tcW w:w="6949" w:type="dxa"/>
            <w:gridSpan w:val="2"/>
          </w:tcPr>
          <w:p w:rsidR="00B51F0E" w:rsidRPr="00E74902" w:rsidRDefault="00B51F0E" w:rsidP="00C85076">
            <w:pPr>
              <w:spacing w:line="500" w:lineRule="exact"/>
              <w:rPr>
                <w:rFonts w:ascii="宋体" w:hAnsi="宋体"/>
                <w:sz w:val="22"/>
              </w:rPr>
            </w:pPr>
            <w:r w:rsidRPr="00E74902">
              <w:rPr>
                <w:rFonts w:ascii="宋体" w:hAnsi="宋体" w:hint="eastAsia"/>
                <w:sz w:val="22"/>
              </w:rPr>
              <w:t>□2、存在上下游关系的参与集中的经营者，在上下游市场所占的市场份额均小于25%。</w:t>
            </w:r>
          </w:p>
        </w:tc>
      </w:tr>
      <w:tr w:rsidR="00B51F0E" w:rsidRPr="00E74902" w:rsidTr="00C85076">
        <w:trPr>
          <w:trHeight w:val="285"/>
        </w:trPr>
        <w:tc>
          <w:tcPr>
            <w:tcW w:w="1809" w:type="dxa"/>
            <w:vMerge/>
            <w:shd w:val="clear" w:color="auto" w:fill="D9D9D9"/>
          </w:tcPr>
          <w:p w:rsidR="00B51F0E" w:rsidRPr="00B55BB2" w:rsidRDefault="00B51F0E" w:rsidP="00C85076">
            <w:pPr>
              <w:spacing w:line="500" w:lineRule="exact"/>
              <w:rPr>
                <w:rFonts w:ascii="宋体" w:hAnsi="宋体"/>
                <w:b/>
                <w:sz w:val="22"/>
              </w:rPr>
            </w:pPr>
          </w:p>
        </w:tc>
        <w:tc>
          <w:tcPr>
            <w:tcW w:w="6949" w:type="dxa"/>
            <w:gridSpan w:val="2"/>
          </w:tcPr>
          <w:p w:rsidR="00B51F0E" w:rsidRPr="00E74902" w:rsidRDefault="00B51F0E" w:rsidP="00C85076">
            <w:pPr>
              <w:spacing w:line="500" w:lineRule="exact"/>
              <w:rPr>
                <w:rFonts w:ascii="宋体" w:hAnsi="宋体"/>
                <w:sz w:val="22"/>
              </w:rPr>
            </w:pPr>
            <w:r w:rsidRPr="00C06456">
              <w:rPr>
                <w:lang w:val="en-GB"/>
              </w:rPr>
              <w:sym w:font="Wingdings" w:char="F0FE"/>
            </w:r>
            <w:r w:rsidRPr="00E74902">
              <w:rPr>
                <w:rFonts w:ascii="宋体" w:hAnsi="宋体" w:hint="eastAsia"/>
                <w:sz w:val="22"/>
              </w:rPr>
              <w:t>3、不在同一相关市场、也不存在上下游关系的参与集中的经营者，在与交易有关的每个市场所占的份额均小于25%。</w:t>
            </w:r>
          </w:p>
        </w:tc>
      </w:tr>
      <w:tr w:rsidR="00B51F0E" w:rsidRPr="00E74902" w:rsidTr="00C85076">
        <w:trPr>
          <w:trHeight w:val="870"/>
        </w:trPr>
        <w:tc>
          <w:tcPr>
            <w:tcW w:w="1809" w:type="dxa"/>
            <w:vMerge/>
            <w:shd w:val="clear" w:color="auto" w:fill="D9D9D9"/>
          </w:tcPr>
          <w:p w:rsidR="00B51F0E" w:rsidRPr="00B55BB2" w:rsidRDefault="00B51F0E" w:rsidP="00C85076">
            <w:pPr>
              <w:spacing w:line="500" w:lineRule="exact"/>
              <w:rPr>
                <w:rFonts w:ascii="宋体" w:hAnsi="宋体"/>
                <w:b/>
                <w:sz w:val="22"/>
              </w:rPr>
            </w:pPr>
          </w:p>
        </w:tc>
        <w:tc>
          <w:tcPr>
            <w:tcW w:w="6949" w:type="dxa"/>
            <w:gridSpan w:val="2"/>
          </w:tcPr>
          <w:p w:rsidR="00B51F0E" w:rsidRPr="00E74902" w:rsidRDefault="00B51F0E" w:rsidP="00C85076">
            <w:pPr>
              <w:spacing w:line="500" w:lineRule="exact"/>
              <w:rPr>
                <w:rFonts w:ascii="宋体" w:hAnsi="宋体"/>
                <w:sz w:val="22"/>
              </w:rPr>
            </w:pPr>
            <w:r w:rsidRPr="00E74902">
              <w:rPr>
                <w:rFonts w:ascii="宋体" w:hAnsi="宋体" w:hint="eastAsia"/>
                <w:sz w:val="22"/>
              </w:rPr>
              <w:t>□4、参与集中的经营者在中国境外设立合营企业，合营企业不在中国境内从事经济活动。</w:t>
            </w:r>
          </w:p>
        </w:tc>
      </w:tr>
      <w:tr w:rsidR="00B51F0E" w:rsidRPr="00E74902" w:rsidTr="00C85076">
        <w:trPr>
          <w:trHeight w:val="264"/>
        </w:trPr>
        <w:tc>
          <w:tcPr>
            <w:tcW w:w="1809" w:type="dxa"/>
            <w:vMerge/>
            <w:shd w:val="clear" w:color="auto" w:fill="D9D9D9"/>
          </w:tcPr>
          <w:p w:rsidR="00B51F0E" w:rsidRPr="00B55BB2" w:rsidRDefault="00B51F0E" w:rsidP="00C85076">
            <w:pPr>
              <w:spacing w:line="500" w:lineRule="exact"/>
              <w:rPr>
                <w:rFonts w:ascii="宋体" w:hAnsi="宋体"/>
                <w:b/>
                <w:sz w:val="22"/>
              </w:rPr>
            </w:pPr>
          </w:p>
        </w:tc>
        <w:tc>
          <w:tcPr>
            <w:tcW w:w="6949" w:type="dxa"/>
            <w:gridSpan w:val="2"/>
          </w:tcPr>
          <w:p w:rsidR="00B51F0E" w:rsidRPr="00E74902" w:rsidRDefault="00B51F0E" w:rsidP="00C85076">
            <w:pPr>
              <w:spacing w:line="500" w:lineRule="exact"/>
              <w:rPr>
                <w:rFonts w:ascii="宋体" w:hAnsi="宋体"/>
                <w:sz w:val="22"/>
              </w:rPr>
            </w:pPr>
            <w:r w:rsidRPr="00E74902">
              <w:rPr>
                <w:rFonts w:ascii="宋体" w:hAnsi="宋体" w:hint="eastAsia"/>
                <w:sz w:val="22"/>
              </w:rPr>
              <w:t>□5、参与集中的经营者收购境外企业股权或资产的，该境外企业不在中国境内从事经济活动。</w:t>
            </w:r>
          </w:p>
        </w:tc>
      </w:tr>
      <w:tr w:rsidR="00B51F0E" w:rsidRPr="00E74902" w:rsidTr="00C85076">
        <w:trPr>
          <w:trHeight w:val="345"/>
        </w:trPr>
        <w:tc>
          <w:tcPr>
            <w:tcW w:w="1809" w:type="dxa"/>
            <w:vMerge/>
            <w:shd w:val="clear" w:color="auto" w:fill="D9D9D9"/>
          </w:tcPr>
          <w:p w:rsidR="00B51F0E" w:rsidRPr="00B55BB2" w:rsidRDefault="00B51F0E" w:rsidP="00C85076">
            <w:pPr>
              <w:spacing w:line="500" w:lineRule="exact"/>
              <w:rPr>
                <w:rFonts w:ascii="宋体" w:hAnsi="宋体"/>
                <w:b/>
                <w:sz w:val="22"/>
              </w:rPr>
            </w:pPr>
          </w:p>
        </w:tc>
        <w:tc>
          <w:tcPr>
            <w:tcW w:w="6949" w:type="dxa"/>
            <w:gridSpan w:val="2"/>
          </w:tcPr>
          <w:p w:rsidR="00B51F0E" w:rsidRPr="00E74902" w:rsidRDefault="00B51F0E" w:rsidP="00C85076">
            <w:pPr>
              <w:spacing w:line="500" w:lineRule="exact"/>
              <w:rPr>
                <w:rFonts w:ascii="宋体" w:hAnsi="宋体"/>
                <w:sz w:val="22"/>
              </w:rPr>
            </w:pPr>
            <w:r w:rsidRPr="00E74902">
              <w:rPr>
                <w:rFonts w:ascii="宋体" w:hAnsi="宋体" w:hint="eastAsia"/>
                <w:sz w:val="22"/>
              </w:rPr>
              <w:t>□6、由两个以上的经营者共同控制的合营企业，通过集中被其中一个或一个以上经营者控制。</w:t>
            </w:r>
          </w:p>
        </w:tc>
      </w:tr>
      <w:tr w:rsidR="00B51F0E" w:rsidRPr="00E74902" w:rsidTr="00C85076">
        <w:tc>
          <w:tcPr>
            <w:tcW w:w="1809" w:type="dxa"/>
            <w:shd w:val="clear" w:color="auto" w:fill="D9D9D9"/>
          </w:tcPr>
          <w:p w:rsidR="00B51F0E" w:rsidRPr="00B55BB2" w:rsidRDefault="00B51F0E" w:rsidP="00C85076">
            <w:pPr>
              <w:spacing w:line="500" w:lineRule="exact"/>
              <w:rPr>
                <w:rFonts w:ascii="宋体" w:hAnsi="宋体"/>
                <w:b/>
                <w:sz w:val="22"/>
              </w:rPr>
            </w:pPr>
            <w:r w:rsidRPr="00B55BB2">
              <w:rPr>
                <w:rFonts w:ascii="宋体" w:hAnsi="宋体" w:hint="eastAsia"/>
                <w:b/>
                <w:sz w:val="22"/>
              </w:rPr>
              <w:t>备注</w:t>
            </w:r>
          </w:p>
        </w:tc>
        <w:tc>
          <w:tcPr>
            <w:tcW w:w="6949" w:type="dxa"/>
            <w:gridSpan w:val="2"/>
          </w:tcPr>
          <w:p w:rsidR="00B51F0E" w:rsidRDefault="00B51F0E" w:rsidP="00C85076">
            <w:pPr>
              <w:spacing w:line="500" w:lineRule="exact"/>
              <w:rPr>
                <w:rFonts w:ascii="宋体" w:hAnsi="宋体"/>
                <w:sz w:val="22"/>
              </w:rPr>
            </w:pPr>
            <w:r>
              <w:rPr>
                <w:rFonts w:ascii="宋体" w:hAnsi="宋体" w:hint="eastAsia"/>
                <w:sz w:val="22"/>
              </w:rPr>
              <w:t>相关商品市场为：</w:t>
            </w:r>
          </w:p>
          <w:p w:rsidR="00B51F0E" w:rsidRDefault="00B51F0E" w:rsidP="00C85076">
            <w:pPr>
              <w:spacing w:line="500" w:lineRule="exact"/>
              <w:rPr>
                <w:rFonts w:ascii="宋体" w:hAnsi="宋体"/>
                <w:sz w:val="22"/>
              </w:rPr>
            </w:pPr>
            <w:r>
              <w:rPr>
                <w:rFonts w:ascii="宋体" w:hAnsi="宋体"/>
                <w:sz w:val="22"/>
              </w:rPr>
              <w:t>1</w:t>
            </w:r>
            <w:r>
              <w:rPr>
                <w:rFonts w:ascii="宋体" w:hAnsi="宋体" w:hint="eastAsia"/>
                <w:sz w:val="22"/>
              </w:rPr>
              <w:t>、</w:t>
            </w:r>
            <w:r w:rsidRPr="00842125">
              <w:rPr>
                <w:rFonts w:ascii="宋体" w:hAnsi="宋体" w:hint="eastAsia"/>
                <w:sz w:val="22"/>
              </w:rPr>
              <w:t>园林绿化工程服务</w:t>
            </w:r>
          </w:p>
          <w:p w:rsidR="00B51F0E" w:rsidRDefault="00B51F0E" w:rsidP="00C85076">
            <w:pPr>
              <w:spacing w:line="500" w:lineRule="exact"/>
              <w:rPr>
                <w:rFonts w:ascii="宋体" w:hAnsi="宋体"/>
                <w:sz w:val="22"/>
              </w:rPr>
            </w:pPr>
            <w:r>
              <w:rPr>
                <w:rFonts w:ascii="宋体" w:hAnsi="宋体" w:hint="eastAsia"/>
                <w:sz w:val="22"/>
              </w:rPr>
              <w:t>相关地域市场：中国</w:t>
            </w:r>
          </w:p>
          <w:p w:rsidR="00B51F0E" w:rsidRDefault="00B51F0E" w:rsidP="00C85076">
            <w:pPr>
              <w:spacing w:line="500" w:lineRule="exact"/>
              <w:rPr>
                <w:rFonts w:ascii="宋体" w:hAnsi="宋体"/>
                <w:sz w:val="22"/>
              </w:rPr>
            </w:pPr>
            <w:r>
              <w:rPr>
                <w:rFonts w:ascii="宋体" w:hAnsi="宋体" w:hint="eastAsia"/>
                <w:sz w:val="22"/>
              </w:rPr>
              <w:lastRenderedPageBreak/>
              <w:t>市场份额为：【1-5】%</w:t>
            </w:r>
          </w:p>
          <w:p w:rsidR="00B51F0E" w:rsidRDefault="00B51F0E" w:rsidP="00C85076">
            <w:pPr>
              <w:spacing w:line="500" w:lineRule="exact"/>
              <w:rPr>
                <w:rFonts w:ascii="宋体" w:hAnsi="宋体"/>
                <w:sz w:val="22"/>
              </w:rPr>
            </w:pPr>
            <w:r>
              <w:rPr>
                <w:rFonts w:ascii="宋体" w:hAnsi="宋体"/>
                <w:sz w:val="22"/>
              </w:rPr>
              <w:t>2</w:t>
            </w:r>
            <w:r>
              <w:rPr>
                <w:rFonts w:ascii="宋体" w:hAnsi="宋体" w:hint="eastAsia"/>
                <w:sz w:val="22"/>
              </w:rPr>
              <w:t>、</w:t>
            </w:r>
            <w:r w:rsidRPr="00842125">
              <w:rPr>
                <w:rFonts w:ascii="宋体" w:hAnsi="宋体" w:hint="eastAsia"/>
                <w:sz w:val="22"/>
              </w:rPr>
              <w:t>风景园林工程专项设计服务</w:t>
            </w:r>
          </w:p>
          <w:p w:rsidR="00B51F0E" w:rsidRDefault="00B51F0E" w:rsidP="00C85076">
            <w:pPr>
              <w:spacing w:line="500" w:lineRule="exact"/>
              <w:rPr>
                <w:rFonts w:ascii="宋体" w:hAnsi="宋体"/>
                <w:sz w:val="22"/>
              </w:rPr>
            </w:pPr>
            <w:r>
              <w:rPr>
                <w:rFonts w:ascii="宋体" w:hAnsi="宋体" w:hint="eastAsia"/>
                <w:sz w:val="22"/>
              </w:rPr>
              <w:t>相关地域市场：中国</w:t>
            </w:r>
          </w:p>
          <w:p w:rsidR="00B51F0E" w:rsidRPr="00E74902" w:rsidRDefault="00B51F0E" w:rsidP="00C85076">
            <w:pPr>
              <w:spacing w:line="500" w:lineRule="exact"/>
              <w:rPr>
                <w:rFonts w:ascii="宋体" w:hAnsi="宋体" w:hint="eastAsia"/>
                <w:sz w:val="22"/>
              </w:rPr>
            </w:pPr>
            <w:r>
              <w:rPr>
                <w:rFonts w:ascii="宋体" w:hAnsi="宋体" w:hint="eastAsia"/>
                <w:sz w:val="22"/>
              </w:rPr>
              <w:t>市场份额为：【1-5】%</w:t>
            </w:r>
          </w:p>
        </w:tc>
      </w:tr>
    </w:tbl>
    <w:p w:rsidR="00B51F0E" w:rsidRPr="00E74902" w:rsidRDefault="00B51F0E" w:rsidP="00B51F0E">
      <w:pPr>
        <w:snapToGrid w:val="0"/>
        <w:spacing w:line="240" w:lineRule="exact"/>
        <w:jc w:val="left"/>
        <w:rPr>
          <w:rFonts w:ascii="宋体" w:hAnsi="宋体" w:hint="eastAsia"/>
          <w:sz w:val="22"/>
        </w:rPr>
      </w:pPr>
    </w:p>
    <w:p w:rsidR="00B51F0E" w:rsidRPr="00B55BB2" w:rsidRDefault="00B51F0E" w:rsidP="00B51F0E">
      <w:pPr>
        <w:rPr>
          <w:rFonts w:ascii="宋体" w:hAnsi="宋体" w:hint="eastAsia"/>
          <w:sz w:val="22"/>
        </w:rPr>
      </w:pPr>
      <w:r w:rsidRPr="00B55BB2">
        <w:rPr>
          <w:rFonts w:ascii="宋体" w:hAnsi="宋体" w:hint="eastAsia"/>
          <w:sz w:val="22"/>
        </w:rPr>
        <w:t>注解：</w:t>
      </w:r>
    </w:p>
    <w:p w:rsidR="00B51F0E" w:rsidRPr="00B55BB2" w:rsidRDefault="00B51F0E" w:rsidP="00B51F0E">
      <w:pPr>
        <w:ind w:firstLineChars="200" w:firstLine="440"/>
        <w:rPr>
          <w:rFonts w:ascii="宋体" w:hAnsi="宋体" w:hint="eastAsia"/>
          <w:sz w:val="22"/>
        </w:rPr>
      </w:pPr>
      <w:r w:rsidRPr="00B55BB2">
        <w:rPr>
          <w:rFonts w:ascii="宋体" w:hAnsi="宋体" w:hint="eastAsia"/>
          <w:sz w:val="22"/>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B51F0E" w:rsidRPr="00FF0755" w:rsidRDefault="00B51F0E" w:rsidP="00B51F0E">
      <w:pPr>
        <w:ind w:firstLineChars="200" w:firstLine="440"/>
        <w:rPr>
          <w:rFonts w:ascii="宋体" w:hAnsi="宋体" w:hint="eastAsia"/>
          <w:sz w:val="22"/>
        </w:rPr>
      </w:pPr>
      <w:r w:rsidRPr="00B55BB2">
        <w:rPr>
          <w:rFonts w:ascii="宋体" w:hAnsi="宋体" w:hint="eastAsia"/>
          <w:sz w:val="22"/>
        </w:rPr>
        <w:t>2、申报方申请简易案件的理由是基于第4项、第5项时，无须在备注中说明相关市场和市场份额。</w:t>
      </w:r>
    </w:p>
    <w:p w:rsidR="00B51F0E" w:rsidRPr="00B55BB2" w:rsidRDefault="00B51F0E" w:rsidP="00B51F0E">
      <w:pPr>
        <w:rPr>
          <w:rFonts w:ascii="宋体" w:hAnsi="宋体" w:hint="eastAsia"/>
          <w:sz w:val="22"/>
        </w:rPr>
      </w:pPr>
      <w:r w:rsidRPr="00B55BB2">
        <w:rPr>
          <w:rFonts w:ascii="宋体" w:hAnsi="宋体" w:hint="eastAsia"/>
          <w:sz w:val="22"/>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B51F0E" w:rsidRPr="0020031F" w:rsidRDefault="00B51F0E" w:rsidP="00B51F0E">
      <w:pPr>
        <w:rPr>
          <w:rFonts w:ascii="宋体" w:hAnsi="宋体"/>
          <w:sz w:val="22"/>
        </w:rPr>
      </w:pPr>
    </w:p>
    <w:p w:rsidR="00574D82" w:rsidRDefault="00574D82">
      <w:bookmarkStart w:id="0" w:name="_GoBack"/>
      <w:bookmarkEnd w:id="0"/>
    </w:p>
    <w:sectPr w:rsidR="00574D8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4BC" w:rsidRDefault="009974BC" w:rsidP="00B51F0E">
      <w:r>
        <w:separator/>
      </w:r>
    </w:p>
  </w:endnote>
  <w:endnote w:type="continuationSeparator" w:id="0">
    <w:p w:rsidR="009974BC" w:rsidRDefault="009974BC" w:rsidP="00B51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4BC" w:rsidRDefault="009974BC" w:rsidP="00B51F0E">
      <w:r>
        <w:separator/>
      </w:r>
    </w:p>
  </w:footnote>
  <w:footnote w:type="continuationSeparator" w:id="0">
    <w:p w:rsidR="009974BC" w:rsidRDefault="009974BC" w:rsidP="00B51F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CC0"/>
    <w:rsid w:val="003B5CC0"/>
    <w:rsid w:val="00574D82"/>
    <w:rsid w:val="009974BC"/>
    <w:rsid w:val="00B51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1F0E"/>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51F0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B51F0E"/>
    <w:rPr>
      <w:sz w:val="18"/>
      <w:szCs w:val="18"/>
    </w:rPr>
  </w:style>
  <w:style w:type="paragraph" w:styleId="a4">
    <w:name w:val="footer"/>
    <w:basedOn w:val="a"/>
    <w:link w:val="Char0"/>
    <w:uiPriority w:val="99"/>
    <w:unhideWhenUsed/>
    <w:rsid w:val="00B51F0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B51F0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1F0E"/>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51F0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B51F0E"/>
    <w:rPr>
      <w:sz w:val="18"/>
      <w:szCs w:val="18"/>
    </w:rPr>
  </w:style>
  <w:style w:type="paragraph" w:styleId="a4">
    <w:name w:val="footer"/>
    <w:basedOn w:val="a"/>
    <w:link w:val="Char0"/>
    <w:uiPriority w:val="99"/>
    <w:unhideWhenUsed/>
    <w:rsid w:val="00B51F0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B51F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Words>
  <Characters>886</Characters>
  <Application>Microsoft Office Word</Application>
  <DocSecurity>0</DocSecurity>
  <Lines>7</Lines>
  <Paragraphs>2</Paragraphs>
  <ScaleCrop>false</ScaleCrop>
  <Company>Microsoft</Company>
  <LinksUpToDate>false</LinksUpToDate>
  <CharactersWithSpaces>1039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NTKO</dc:creator>
  <cp:keywords/>
  <dc:description/>
  <cp:lastModifiedBy>NTKO</cp:lastModifiedBy>
  <cp:revision>2</cp:revision>
  <dcterms:created xsi:type="dcterms:W3CDTF">2019-04-28T00:59:00Z</dcterms:created>
  <dcterms:modified xsi:type="dcterms:W3CDTF">2019-04-28T00:59:00Z</dcterms:modified>
</cp:coreProperties>
</file>