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2527" w:rsidRPr="004E5A0D" w:rsidRDefault="00522527" w:rsidP="00CB00DF">
      <w:pPr>
        <w:spacing w:line="440" w:lineRule="exact"/>
        <w:jc w:val="center"/>
        <w:rPr>
          <w:rFonts w:ascii="Times New Roman" w:eastAsia="仿宋_GB2312" w:hAnsi="Times New Roman"/>
          <w:b/>
          <w:sz w:val="24"/>
          <w:szCs w:val="24"/>
        </w:rPr>
      </w:pPr>
      <w:bookmarkStart w:id="0" w:name="_GoBack"/>
      <w:bookmarkEnd w:id="0"/>
    </w:p>
    <w:p w:rsidR="00CB00DF" w:rsidRPr="003C7C75" w:rsidRDefault="00CB00DF" w:rsidP="00CB00DF">
      <w:pPr>
        <w:spacing w:line="440" w:lineRule="exact"/>
        <w:jc w:val="center"/>
        <w:rPr>
          <w:rFonts w:ascii="Times New Roman" w:eastAsia="仿宋_GB2312" w:hAnsi="Times New Roman"/>
          <w:b/>
          <w:sz w:val="24"/>
          <w:szCs w:val="24"/>
        </w:rPr>
      </w:pPr>
      <w:r w:rsidRPr="003C7C75">
        <w:rPr>
          <w:rFonts w:ascii="Times New Roman" w:eastAsia="仿宋_GB2312" w:hAnsi="Times New Roman"/>
          <w:b/>
          <w:sz w:val="24"/>
          <w:szCs w:val="24"/>
        </w:rPr>
        <w:t>经营者集中简易案件公示表</w:t>
      </w:r>
    </w:p>
    <w:p w:rsidR="00CB00DF" w:rsidRPr="004E5A0D" w:rsidRDefault="00CB00DF" w:rsidP="00CB00DF">
      <w:pPr>
        <w:spacing w:line="440" w:lineRule="exact"/>
        <w:rPr>
          <w:rFonts w:ascii="Times New Roman" w:eastAsia="仿宋_GB2312"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4E5A0D" w:rsidTr="00F27A75">
        <w:tc>
          <w:tcPr>
            <w:tcW w:w="1809" w:type="dxa"/>
            <w:shd w:val="clear" w:color="auto" w:fill="D9D9D9"/>
            <w:vAlign w:val="center"/>
          </w:tcPr>
          <w:p w:rsidR="00CB00DF" w:rsidRPr="004E5A0D" w:rsidRDefault="00CB00DF" w:rsidP="00CB00DF">
            <w:pPr>
              <w:spacing w:line="500" w:lineRule="exact"/>
              <w:jc w:val="center"/>
              <w:rPr>
                <w:rFonts w:ascii="Times New Roman" w:eastAsia="仿宋_GB2312" w:hAnsi="Times New Roman"/>
                <w:color w:val="333333"/>
                <w:kern w:val="0"/>
                <w:sz w:val="24"/>
                <w:szCs w:val="24"/>
                <w:bdr w:val="none" w:sz="0" w:space="0" w:color="auto" w:frame="1"/>
              </w:rPr>
            </w:pPr>
            <w:r w:rsidRPr="004E5A0D">
              <w:rPr>
                <w:rFonts w:ascii="Times New Roman" w:eastAsia="仿宋_GB2312" w:hAnsi="Times New Roman"/>
                <w:color w:val="333333"/>
                <w:kern w:val="0"/>
                <w:sz w:val="24"/>
                <w:szCs w:val="24"/>
                <w:bdr w:val="none" w:sz="0" w:space="0" w:color="auto" w:frame="1"/>
              </w:rPr>
              <w:t>案件名称</w:t>
            </w:r>
          </w:p>
        </w:tc>
        <w:tc>
          <w:tcPr>
            <w:tcW w:w="6949" w:type="dxa"/>
            <w:gridSpan w:val="2"/>
            <w:vAlign w:val="center"/>
          </w:tcPr>
          <w:p w:rsidR="00CB00DF" w:rsidRPr="004E5A0D" w:rsidRDefault="007D7C9D" w:rsidP="00522527">
            <w:pPr>
              <w:spacing w:line="500" w:lineRule="exact"/>
              <w:rPr>
                <w:rFonts w:ascii="Times New Roman" w:eastAsia="仿宋_GB2312" w:hAnsi="Times New Roman"/>
                <w:sz w:val="24"/>
                <w:szCs w:val="24"/>
              </w:rPr>
            </w:pPr>
            <w:r w:rsidRPr="004E5A0D">
              <w:rPr>
                <w:rFonts w:ascii="Times New Roman" w:eastAsia="仿宋_GB2312" w:hAnsi="Times New Roman"/>
                <w:sz w:val="24"/>
                <w:szCs w:val="24"/>
              </w:rPr>
              <w:t>深圳清研投资控股有限公司收购深圳市通产丽星股份有限公司股权案</w:t>
            </w:r>
          </w:p>
        </w:tc>
      </w:tr>
      <w:tr w:rsidR="00CB00DF" w:rsidRPr="004E5A0D" w:rsidTr="00F27A75">
        <w:trPr>
          <w:trHeight w:val="993"/>
        </w:trPr>
        <w:tc>
          <w:tcPr>
            <w:tcW w:w="1809" w:type="dxa"/>
            <w:shd w:val="clear" w:color="auto" w:fill="D9D9D9"/>
            <w:vAlign w:val="center"/>
          </w:tcPr>
          <w:p w:rsidR="00F1624E" w:rsidRPr="004E5A0D" w:rsidRDefault="00CB00DF" w:rsidP="00CB00DF">
            <w:pPr>
              <w:spacing w:line="500" w:lineRule="exact"/>
              <w:jc w:val="center"/>
              <w:rPr>
                <w:rFonts w:ascii="Times New Roman" w:eastAsia="仿宋_GB2312" w:hAnsi="Times New Roman"/>
                <w:color w:val="333333"/>
                <w:kern w:val="0"/>
                <w:sz w:val="24"/>
                <w:szCs w:val="24"/>
                <w:bdr w:val="none" w:sz="0" w:space="0" w:color="auto" w:frame="1"/>
              </w:rPr>
            </w:pPr>
            <w:r w:rsidRPr="004E5A0D">
              <w:rPr>
                <w:rFonts w:ascii="Times New Roman" w:eastAsia="仿宋_GB2312" w:hAnsi="Times New Roman"/>
                <w:color w:val="333333"/>
                <w:kern w:val="0"/>
                <w:sz w:val="24"/>
                <w:szCs w:val="24"/>
                <w:bdr w:val="none" w:sz="0" w:space="0" w:color="auto" w:frame="1"/>
              </w:rPr>
              <w:t>交易概况</w:t>
            </w:r>
          </w:p>
          <w:p w:rsidR="00CB00DF" w:rsidRPr="004E5A0D" w:rsidRDefault="00CB00DF" w:rsidP="00CB00DF">
            <w:pPr>
              <w:spacing w:line="500" w:lineRule="exact"/>
              <w:jc w:val="center"/>
              <w:rPr>
                <w:rFonts w:ascii="Times New Roman" w:eastAsia="仿宋_GB2312" w:hAnsi="Times New Roman"/>
                <w:color w:val="333333"/>
                <w:kern w:val="0"/>
                <w:sz w:val="24"/>
                <w:szCs w:val="24"/>
                <w:bdr w:val="none" w:sz="0" w:space="0" w:color="auto" w:frame="1"/>
              </w:rPr>
            </w:pPr>
            <w:r w:rsidRPr="004E5A0D">
              <w:rPr>
                <w:rFonts w:ascii="Times New Roman" w:eastAsia="仿宋_GB2312" w:hAnsi="Times New Roman"/>
                <w:color w:val="333333"/>
                <w:kern w:val="0"/>
                <w:sz w:val="24"/>
                <w:szCs w:val="24"/>
                <w:bdr w:val="none" w:sz="0" w:space="0" w:color="auto" w:frame="1"/>
              </w:rPr>
              <w:t>（限</w:t>
            </w:r>
            <w:r w:rsidRPr="004E5A0D">
              <w:rPr>
                <w:rFonts w:ascii="Times New Roman" w:eastAsia="仿宋_GB2312" w:hAnsi="Times New Roman"/>
                <w:color w:val="333333"/>
                <w:kern w:val="0"/>
                <w:sz w:val="24"/>
                <w:szCs w:val="24"/>
                <w:bdr w:val="none" w:sz="0" w:space="0" w:color="auto" w:frame="1"/>
              </w:rPr>
              <w:t>200</w:t>
            </w:r>
            <w:r w:rsidRPr="004E5A0D">
              <w:rPr>
                <w:rFonts w:ascii="Times New Roman" w:eastAsia="仿宋_GB2312" w:hAnsi="Times New Roman"/>
                <w:color w:val="333333"/>
                <w:kern w:val="0"/>
                <w:sz w:val="24"/>
                <w:szCs w:val="24"/>
                <w:bdr w:val="none" w:sz="0" w:space="0" w:color="auto" w:frame="1"/>
              </w:rPr>
              <w:t>字内）</w:t>
            </w:r>
          </w:p>
        </w:tc>
        <w:tc>
          <w:tcPr>
            <w:tcW w:w="6949" w:type="dxa"/>
            <w:gridSpan w:val="2"/>
            <w:vAlign w:val="center"/>
          </w:tcPr>
          <w:p w:rsidR="00CB00DF" w:rsidRPr="004E5A0D" w:rsidRDefault="007D7C9D" w:rsidP="00446797">
            <w:pPr>
              <w:spacing w:line="500" w:lineRule="exact"/>
              <w:rPr>
                <w:rFonts w:ascii="Times New Roman" w:eastAsia="仿宋_GB2312" w:hAnsi="Times New Roman"/>
                <w:sz w:val="24"/>
                <w:szCs w:val="24"/>
              </w:rPr>
            </w:pPr>
            <w:r w:rsidRPr="004E5A0D">
              <w:rPr>
                <w:rFonts w:ascii="Times New Roman" w:eastAsia="仿宋_GB2312" w:hAnsi="Times New Roman"/>
                <w:sz w:val="24"/>
                <w:szCs w:val="24"/>
              </w:rPr>
              <w:t>深圳市通产丽星股份有限公司（</w:t>
            </w:r>
            <w:r w:rsidRPr="004E5A0D">
              <w:rPr>
                <w:rFonts w:ascii="Times New Roman" w:eastAsia="仿宋_GB2312" w:hAnsi="Times New Roman"/>
                <w:sz w:val="24"/>
                <w:szCs w:val="24"/>
              </w:rPr>
              <w:t>“</w:t>
            </w:r>
            <w:r w:rsidRPr="004E5A0D">
              <w:rPr>
                <w:rFonts w:ascii="Times New Roman" w:eastAsia="仿宋_GB2312" w:hAnsi="Times New Roman"/>
                <w:b/>
                <w:sz w:val="24"/>
                <w:szCs w:val="24"/>
              </w:rPr>
              <w:t>通产丽星</w:t>
            </w:r>
            <w:r w:rsidRPr="004E5A0D">
              <w:rPr>
                <w:rFonts w:ascii="Times New Roman" w:eastAsia="仿宋_GB2312" w:hAnsi="Times New Roman"/>
                <w:sz w:val="24"/>
                <w:szCs w:val="24"/>
              </w:rPr>
              <w:t>”</w:t>
            </w:r>
            <w:r w:rsidRPr="004E5A0D">
              <w:rPr>
                <w:rFonts w:ascii="Times New Roman" w:eastAsia="仿宋_GB2312" w:hAnsi="Times New Roman"/>
                <w:sz w:val="24"/>
                <w:szCs w:val="24"/>
              </w:rPr>
              <w:t>）拟以发行股份方式购买力合科创集团有限公司（</w:t>
            </w:r>
            <w:r w:rsidRPr="004E5A0D">
              <w:rPr>
                <w:rFonts w:ascii="Times New Roman" w:eastAsia="仿宋_GB2312" w:hAnsi="Times New Roman"/>
                <w:sz w:val="24"/>
                <w:szCs w:val="24"/>
              </w:rPr>
              <w:t>“</w:t>
            </w:r>
            <w:r w:rsidRPr="004E5A0D">
              <w:rPr>
                <w:rFonts w:ascii="Times New Roman" w:eastAsia="仿宋_GB2312" w:hAnsi="Times New Roman"/>
                <w:b/>
                <w:sz w:val="24"/>
                <w:szCs w:val="24"/>
              </w:rPr>
              <w:t>力合科创</w:t>
            </w:r>
            <w:r w:rsidRPr="004E5A0D">
              <w:rPr>
                <w:rFonts w:ascii="Times New Roman" w:eastAsia="仿宋_GB2312" w:hAnsi="Times New Roman"/>
                <w:sz w:val="24"/>
                <w:szCs w:val="24"/>
              </w:rPr>
              <w:t>”</w:t>
            </w:r>
            <w:r w:rsidRPr="004E5A0D">
              <w:rPr>
                <w:rFonts w:ascii="Times New Roman" w:eastAsia="仿宋_GB2312" w:hAnsi="Times New Roman"/>
                <w:sz w:val="24"/>
                <w:szCs w:val="24"/>
              </w:rPr>
              <w:t>）的全体股东持有的力合科创</w:t>
            </w:r>
            <w:r w:rsidRPr="004E5A0D">
              <w:rPr>
                <w:rFonts w:ascii="Times New Roman" w:eastAsia="仿宋_GB2312" w:hAnsi="Times New Roman"/>
                <w:sz w:val="24"/>
                <w:szCs w:val="24"/>
              </w:rPr>
              <w:t>100%</w:t>
            </w:r>
            <w:r w:rsidRPr="004E5A0D">
              <w:rPr>
                <w:rFonts w:ascii="Times New Roman" w:eastAsia="仿宋_GB2312" w:hAnsi="Times New Roman"/>
                <w:sz w:val="24"/>
                <w:szCs w:val="24"/>
              </w:rPr>
              <w:t>的股权。本次交易后，力合科创将成为通产丽星的全资控股子公司</w:t>
            </w:r>
            <w:r w:rsidR="00197670" w:rsidRPr="004E5A0D">
              <w:rPr>
                <w:rFonts w:ascii="Times New Roman" w:eastAsia="仿宋_GB2312" w:hAnsi="Times New Roman"/>
                <w:sz w:val="24"/>
                <w:szCs w:val="24"/>
              </w:rPr>
              <w:t>；</w:t>
            </w:r>
            <w:r w:rsidR="00446797" w:rsidRPr="004E5A0D">
              <w:rPr>
                <w:rFonts w:ascii="Times New Roman" w:eastAsia="仿宋_GB2312" w:hAnsi="Times New Roman"/>
                <w:sz w:val="24"/>
                <w:szCs w:val="24"/>
              </w:rPr>
              <w:t>虽然其直接控股股东发生了变化，但其最终控制人没有发生变化。同时，深圳清研投资控股有限公司（</w:t>
            </w:r>
            <w:r w:rsidR="00446797" w:rsidRPr="004E5A0D">
              <w:rPr>
                <w:rFonts w:ascii="Times New Roman" w:eastAsia="仿宋_GB2312" w:hAnsi="Times New Roman"/>
                <w:sz w:val="24"/>
                <w:szCs w:val="24"/>
              </w:rPr>
              <w:t>“</w:t>
            </w:r>
            <w:r w:rsidR="00446797" w:rsidRPr="004E5A0D">
              <w:rPr>
                <w:rFonts w:ascii="Times New Roman" w:eastAsia="仿宋_GB2312" w:hAnsi="Times New Roman"/>
                <w:b/>
                <w:sz w:val="24"/>
                <w:szCs w:val="24"/>
              </w:rPr>
              <w:t>清研控股</w:t>
            </w:r>
            <w:r w:rsidR="00446797" w:rsidRPr="004E5A0D">
              <w:rPr>
                <w:rFonts w:ascii="Times New Roman" w:eastAsia="仿宋_GB2312" w:hAnsi="Times New Roman"/>
                <w:sz w:val="24"/>
                <w:szCs w:val="24"/>
              </w:rPr>
              <w:t>”</w:t>
            </w:r>
            <w:r w:rsidR="00446797" w:rsidRPr="004E5A0D">
              <w:rPr>
                <w:rFonts w:ascii="Times New Roman" w:eastAsia="仿宋_GB2312" w:hAnsi="Times New Roman"/>
                <w:sz w:val="24"/>
                <w:szCs w:val="24"/>
              </w:rPr>
              <w:t>）</w:t>
            </w:r>
            <w:r w:rsidRPr="004E5A0D">
              <w:rPr>
                <w:rFonts w:ascii="Times New Roman" w:eastAsia="仿宋_GB2312" w:hAnsi="Times New Roman"/>
                <w:sz w:val="24"/>
                <w:szCs w:val="24"/>
              </w:rPr>
              <w:t>将在不考虑配套融资的前提之下获得通产丽星</w:t>
            </w:r>
            <w:r w:rsidRPr="004E5A0D">
              <w:rPr>
                <w:rFonts w:ascii="Times New Roman" w:eastAsia="仿宋_GB2312" w:hAnsi="Times New Roman"/>
                <w:sz w:val="24"/>
                <w:szCs w:val="24"/>
              </w:rPr>
              <w:t>35.70%</w:t>
            </w:r>
            <w:r w:rsidRPr="004E5A0D">
              <w:rPr>
                <w:rFonts w:ascii="Times New Roman" w:eastAsia="仿宋_GB2312" w:hAnsi="Times New Roman"/>
                <w:sz w:val="24"/>
                <w:szCs w:val="24"/>
              </w:rPr>
              <w:t>的股份，成为通产丽星第一大股东，取得了对通产丽星的控制权。</w:t>
            </w:r>
          </w:p>
        </w:tc>
      </w:tr>
      <w:tr w:rsidR="00CB00DF" w:rsidRPr="004E5A0D" w:rsidTr="00F27A75">
        <w:trPr>
          <w:trHeight w:val="468"/>
        </w:trPr>
        <w:tc>
          <w:tcPr>
            <w:tcW w:w="1809" w:type="dxa"/>
            <w:vMerge w:val="restart"/>
            <w:shd w:val="clear" w:color="auto" w:fill="D9D9D9"/>
            <w:vAlign w:val="center"/>
          </w:tcPr>
          <w:p w:rsidR="00F1624E" w:rsidRPr="004E5A0D" w:rsidRDefault="00CB00DF" w:rsidP="00CB00DF">
            <w:pPr>
              <w:spacing w:line="500" w:lineRule="exact"/>
              <w:jc w:val="center"/>
              <w:rPr>
                <w:rFonts w:ascii="Times New Roman" w:eastAsia="仿宋_GB2312" w:hAnsi="Times New Roman"/>
                <w:color w:val="333333"/>
                <w:kern w:val="0"/>
                <w:sz w:val="24"/>
                <w:szCs w:val="24"/>
                <w:bdr w:val="none" w:sz="0" w:space="0" w:color="auto" w:frame="1"/>
              </w:rPr>
            </w:pPr>
            <w:r w:rsidRPr="004E5A0D">
              <w:rPr>
                <w:rFonts w:ascii="Times New Roman" w:eastAsia="仿宋_GB2312" w:hAnsi="Times New Roman"/>
                <w:color w:val="333333"/>
                <w:kern w:val="0"/>
                <w:sz w:val="24"/>
                <w:szCs w:val="24"/>
                <w:bdr w:val="none" w:sz="0" w:space="0" w:color="auto" w:frame="1"/>
              </w:rPr>
              <w:t>参与集中的</w:t>
            </w:r>
          </w:p>
          <w:p w:rsidR="00CB00DF" w:rsidRPr="004E5A0D" w:rsidRDefault="00CB00DF" w:rsidP="00CB00DF">
            <w:pPr>
              <w:spacing w:line="500" w:lineRule="exact"/>
              <w:jc w:val="center"/>
              <w:rPr>
                <w:rFonts w:ascii="Times New Roman" w:eastAsia="仿宋_GB2312" w:hAnsi="Times New Roman"/>
                <w:color w:val="333333"/>
                <w:kern w:val="0"/>
                <w:sz w:val="24"/>
                <w:szCs w:val="24"/>
                <w:bdr w:val="none" w:sz="0" w:space="0" w:color="auto" w:frame="1"/>
              </w:rPr>
            </w:pPr>
            <w:r w:rsidRPr="004E5A0D">
              <w:rPr>
                <w:rFonts w:ascii="Times New Roman" w:eastAsia="仿宋_GB2312" w:hAnsi="Times New Roman"/>
                <w:color w:val="333333"/>
                <w:kern w:val="0"/>
                <w:sz w:val="24"/>
                <w:szCs w:val="24"/>
                <w:bdr w:val="none" w:sz="0" w:space="0" w:color="auto" w:frame="1"/>
              </w:rPr>
              <w:t>经营者简介</w:t>
            </w:r>
          </w:p>
        </w:tc>
        <w:tc>
          <w:tcPr>
            <w:tcW w:w="1796" w:type="dxa"/>
            <w:vAlign w:val="center"/>
          </w:tcPr>
          <w:p w:rsidR="00CB00DF" w:rsidRPr="004E5A0D" w:rsidRDefault="00CB00DF" w:rsidP="006908A4">
            <w:pPr>
              <w:spacing w:line="500" w:lineRule="exact"/>
              <w:rPr>
                <w:rFonts w:ascii="Times New Roman" w:eastAsia="仿宋_GB2312" w:hAnsi="Times New Roman"/>
                <w:sz w:val="24"/>
                <w:szCs w:val="24"/>
              </w:rPr>
            </w:pPr>
            <w:r w:rsidRPr="004E5A0D">
              <w:rPr>
                <w:rFonts w:ascii="Times New Roman" w:eastAsia="仿宋_GB2312" w:hAnsi="Times New Roman"/>
                <w:sz w:val="24"/>
                <w:szCs w:val="24"/>
              </w:rPr>
              <w:t>1</w:t>
            </w:r>
            <w:r w:rsidRPr="004E5A0D">
              <w:rPr>
                <w:rFonts w:ascii="Times New Roman" w:eastAsia="仿宋_GB2312" w:hAnsi="Times New Roman"/>
                <w:sz w:val="24"/>
                <w:szCs w:val="24"/>
              </w:rPr>
              <w:t>、</w:t>
            </w:r>
            <w:r w:rsidR="007D7C9D" w:rsidRPr="004E5A0D">
              <w:rPr>
                <w:rFonts w:ascii="Times New Roman" w:eastAsia="仿宋_GB2312" w:hAnsi="Times New Roman"/>
                <w:sz w:val="24"/>
                <w:szCs w:val="24"/>
              </w:rPr>
              <w:t>清研控股</w:t>
            </w:r>
          </w:p>
        </w:tc>
        <w:tc>
          <w:tcPr>
            <w:tcW w:w="5153" w:type="dxa"/>
            <w:vAlign w:val="center"/>
          </w:tcPr>
          <w:p w:rsidR="00522527" w:rsidRPr="004E5A0D" w:rsidRDefault="00446797" w:rsidP="00F33222">
            <w:pPr>
              <w:spacing w:line="500" w:lineRule="exact"/>
              <w:rPr>
                <w:rFonts w:ascii="Times New Roman" w:eastAsia="仿宋_GB2312" w:hAnsi="Times New Roman"/>
                <w:sz w:val="24"/>
                <w:szCs w:val="24"/>
              </w:rPr>
            </w:pPr>
            <w:r w:rsidRPr="004E5A0D">
              <w:rPr>
                <w:rFonts w:ascii="Times New Roman" w:eastAsia="仿宋_GB2312" w:hAnsi="Times New Roman"/>
                <w:sz w:val="24"/>
                <w:szCs w:val="24"/>
              </w:rPr>
              <w:t>清研控股为一家投资控股公司，其主营业务为：投资兴办实业；创业投资业务；为企业提供孵化服务。</w:t>
            </w:r>
          </w:p>
        </w:tc>
      </w:tr>
      <w:tr w:rsidR="00CB00DF" w:rsidRPr="004E5A0D" w:rsidTr="00F27A75">
        <w:trPr>
          <w:trHeight w:val="404"/>
        </w:trPr>
        <w:tc>
          <w:tcPr>
            <w:tcW w:w="1809" w:type="dxa"/>
            <w:vMerge/>
            <w:shd w:val="clear" w:color="auto" w:fill="D9D9D9"/>
            <w:vAlign w:val="center"/>
          </w:tcPr>
          <w:p w:rsidR="00CB00DF" w:rsidRPr="004E5A0D" w:rsidRDefault="00CB00DF" w:rsidP="00CB00DF">
            <w:pPr>
              <w:spacing w:line="500" w:lineRule="exact"/>
              <w:jc w:val="center"/>
              <w:rPr>
                <w:rFonts w:ascii="Times New Roman" w:eastAsia="仿宋_GB2312" w:hAnsi="Times New Roman"/>
                <w:color w:val="333333"/>
                <w:kern w:val="0"/>
                <w:sz w:val="24"/>
                <w:szCs w:val="24"/>
                <w:bdr w:val="none" w:sz="0" w:space="0" w:color="auto" w:frame="1"/>
              </w:rPr>
            </w:pPr>
          </w:p>
        </w:tc>
        <w:tc>
          <w:tcPr>
            <w:tcW w:w="1796" w:type="dxa"/>
            <w:vAlign w:val="center"/>
          </w:tcPr>
          <w:p w:rsidR="00CB00DF" w:rsidRPr="004E5A0D" w:rsidRDefault="00CB00DF" w:rsidP="006908A4">
            <w:pPr>
              <w:spacing w:line="500" w:lineRule="exact"/>
              <w:rPr>
                <w:rFonts w:ascii="Times New Roman" w:eastAsia="仿宋_GB2312" w:hAnsi="Times New Roman"/>
                <w:sz w:val="24"/>
                <w:szCs w:val="24"/>
              </w:rPr>
            </w:pPr>
            <w:r w:rsidRPr="004E5A0D">
              <w:rPr>
                <w:rFonts w:ascii="Times New Roman" w:eastAsia="仿宋_GB2312" w:hAnsi="Times New Roman"/>
                <w:sz w:val="24"/>
                <w:szCs w:val="24"/>
              </w:rPr>
              <w:t>2</w:t>
            </w:r>
            <w:r w:rsidRPr="004E5A0D">
              <w:rPr>
                <w:rFonts w:ascii="Times New Roman" w:eastAsia="仿宋_GB2312" w:hAnsi="Times New Roman"/>
                <w:sz w:val="24"/>
                <w:szCs w:val="24"/>
              </w:rPr>
              <w:t>、</w:t>
            </w:r>
            <w:r w:rsidR="007D7C9D" w:rsidRPr="004E5A0D">
              <w:rPr>
                <w:rFonts w:ascii="Times New Roman" w:eastAsia="仿宋_GB2312" w:hAnsi="Times New Roman"/>
                <w:sz w:val="24"/>
                <w:szCs w:val="24"/>
              </w:rPr>
              <w:t>通产丽星</w:t>
            </w:r>
          </w:p>
        </w:tc>
        <w:tc>
          <w:tcPr>
            <w:tcW w:w="5153" w:type="dxa"/>
            <w:vAlign w:val="center"/>
          </w:tcPr>
          <w:p w:rsidR="00CB00DF" w:rsidRPr="004E5A0D" w:rsidRDefault="00FE6970" w:rsidP="00954D39">
            <w:pPr>
              <w:spacing w:line="500" w:lineRule="exact"/>
              <w:rPr>
                <w:rFonts w:ascii="Times New Roman" w:eastAsia="仿宋_GB2312" w:hAnsi="Times New Roman"/>
                <w:sz w:val="24"/>
                <w:szCs w:val="24"/>
              </w:rPr>
            </w:pPr>
            <w:r w:rsidRPr="004E5A0D">
              <w:rPr>
                <w:rFonts w:ascii="Times New Roman" w:eastAsia="仿宋_GB2312" w:hAnsi="Times New Roman"/>
                <w:sz w:val="24"/>
                <w:szCs w:val="24"/>
              </w:rPr>
              <w:t>通产丽星主要从事化妆品、日用品及食品塑料包装解决方案的设计、制造和服务提供，通产丽星同时提供高分子、环保材料研发；化妆品的灌装及搅拌；标签和</w:t>
            </w:r>
            <w:r w:rsidR="00954D39">
              <w:rPr>
                <w:rFonts w:ascii="Times New Roman" w:eastAsia="仿宋_GB2312" w:hAnsi="Times New Roman" w:hint="eastAsia"/>
                <w:sz w:val="24"/>
                <w:szCs w:val="24"/>
              </w:rPr>
              <w:t>模具</w:t>
            </w:r>
            <w:r w:rsidRPr="004E5A0D">
              <w:rPr>
                <w:rFonts w:ascii="Times New Roman" w:eastAsia="仿宋_GB2312" w:hAnsi="Times New Roman"/>
                <w:sz w:val="24"/>
                <w:szCs w:val="24"/>
              </w:rPr>
              <w:t>等配套服务。此外，通产丽星还从事汽车轻量化解决方案以及物流配送等业务。</w:t>
            </w:r>
          </w:p>
        </w:tc>
      </w:tr>
      <w:tr w:rsidR="00CB00DF" w:rsidRPr="004E5A0D" w:rsidTr="00F27A75">
        <w:trPr>
          <w:trHeight w:val="279"/>
        </w:trPr>
        <w:tc>
          <w:tcPr>
            <w:tcW w:w="1809" w:type="dxa"/>
            <w:vMerge w:val="restart"/>
            <w:shd w:val="clear" w:color="auto" w:fill="D9D9D9"/>
            <w:vAlign w:val="center"/>
          </w:tcPr>
          <w:p w:rsidR="00CB00DF" w:rsidRPr="004E5A0D" w:rsidRDefault="00CB00DF" w:rsidP="00CB00DF">
            <w:pPr>
              <w:spacing w:line="500" w:lineRule="exact"/>
              <w:jc w:val="center"/>
              <w:rPr>
                <w:rFonts w:ascii="Times New Roman" w:eastAsia="仿宋_GB2312" w:hAnsi="Times New Roman"/>
                <w:color w:val="333333"/>
                <w:kern w:val="0"/>
                <w:sz w:val="24"/>
                <w:szCs w:val="24"/>
                <w:bdr w:val="none" w:sz="0" w:space="0" w:color="auto" w:frame="1"/>
              </w:rPr>
            </w:pPr>
            <w:r w:rsidRPr="004E5A0D">
              <w:rPr>
                <w:rFonts w:ascii="Times New Roman" w:eastAsia="仿宋_GB2312" w:hAnsi="Times New Roman"/>
                <w:color w:val="333333"/>
                <w:kern w:val="0"/>
                <w:sz w:val="24"/>
                <w:szCs w:val="24"/>
                <w:bdr w:val="none" w:sz="0" w:space="0" w:color="auto" w:frame="1"/>
              </w:rPr>
              <w:t>简易案件理由（可以单选，也可以多选）</w:t>
            </w:r>
          </w:p>
        </w:tc>
        <w:tc>
          <w:tcPr>
            <w:tcW w:w="6949" w:type="dxa"/>
            <w:gridSpan w:val="2"/>
            <w:vAlign w:val="center"/>
          </w:tcPr>
          <w:p w:rsidR="00CB00DF" w:rsidRPr="004E5A0D" w:rsidRDefault="007D7C9D" w:rsidP="006908A4">
            <w:pPr>
              <w:spacing w:line="500" w:lineRule="exact"/>
              <w:rPr>
                <w:rFonts w:ascii="Times New Roman" w:eastAsia="仿宋_GB2312" w:hAnsi="Times New Roman"/>
                <w:sz w:val="24"/>
                <w:szCs w:val="24"/>
              </w:rPr>
            </w:pPr>
            <w:r w:rsidRPr="004E5A0D">
              <w:rPr>
                <w:rFonts w:ascii="Times New Roman" w:eastAsia="仿宋_GB2312" w:hAnsi="Times New Roman"/>
                <w:sz w:val="24"/>
                <w:szCs w:val="24"/>
              </w:rPr>
              <w:sym w:font="Wingdings" w:char="F0A8"/>
            </w:r>
            <w:r w:rsidRPr="004E5A0D">
              <w:rPr>
                <w:rFonts w:ascii="Times New Roman" w:eastAsia="仿宋_GB2312" w:hAnsi="Times New Roman"/>
                <w:sz w:val="24"/>
                <w:szCs w:val="24"/>
              </w:rPr>
              <w:t xml:space="preserve"> </w:t>
            </w:r>
            <w:r w:rsidR="00CB00DF" w:rsidRPr="004E5A0D">
              <w:rPr>
                <w:rFonts w:ascii="Times New Roman" w:eastAsia="仿宋_GB2312" w:hAnsi="Times New Roman"/>
                <w:sz w:val="24"/>
                <w:szCs w:val="24"/>
              </w:rPr>
              <w:t>1.</w:t>
            </w:r>
            <w:r w:rsidR="00CB00DF" w:rsidRPr="004E5A0D">
              <w:rPr>
                <w:rFonts w:ascii="Times New Roman" w:eastAsia="仿宋_GB2312" w:hAnsi="Times New Roman"/>
                <w:sz w:val="24"/>
                <w:szCs w:val="24"/>
              </w:rPr>
              <w:t>在同一相关市场，所有参与集中的经营者所占市场份额之和小于</w:t>
            </w:r>
            <w:r w:rsidR="00CB00DF" w:rsidRPr="004E5A0D">
              <w:rPr>
                <w:rFonts w:ascii="Times New Roman" w:eastAsia="仿宋_GB2312" w:hAnsi="Times New Roman"/>
                <w:sz w:val="24"/>
                <w:szCs w:val="24"/>
              </w:rPr>
              <w:t>15%</w:t>
            </w:r>
            <w:r w:rsidR="00CB00DF" w:rsidRPr="004E5A0D">
              <w:rPr>
                <w:rFonts w:ascii="Times New Roman" w:eastAsia="仿宋_GB2312" w:hAnsi="Times New Roman"/>
                <w:sz w:val="24"/>
                <w:szCs w:val="24"/>
              </w:rPr>
              <w:t>。</w:t>
            </w:r>
          </w:p>
        </w:tc>
      </w:tr>
      <w:tr w:rsidR="00CB00DF" w:rsidRPr="004E5A0D" w:rsidTr="00F27A75">
        <w:trPr>
          <w:trHeight w:val="330"/>
        </w:trPr>
        <w:tc>
          <w:tcPr>
            <w:tcW w:w="1809" w:type="dxa"/>
            <w:vMerge/>
            <w:shd w:val="clear" w:color="auto" w:fill="D9D9D9"/>
            <w:vAlign w:val="center"/>
          </w:tcPr>
          <w:p w:rsidR="00CB00DF" w:rsidRPr="004E5A0D" w:rsidRDefault="00CB00DF" w:rsidP="00CB00DF">
            <w:pPr>
              <w:spacing w:line="500" w:lineRule="exact"/>
              <w:jc w:val="center"/>
              <w:rPr>
                <w:rFonts w:ascii="Times New Roman" w:eastAsia="仿宋_GB2312" w:hAnsi="Times New Roman"/>
                <w:color w:val="333333"/>
                <w:kern w:val="0"/>
                <w:sz w:val="24"/>
                <w:szCs w:val="24"/>
                <w:bdr w:val="none" w:sz="0" w:space="0" w:color="auto" w:frame="1"/>
              </w:rPr>
            </w:pPr>
          </w:p>
        </w:tc>
        <w:tc>
          <w:tcPr>
            <w:tcW w:w="6949" w:type="dxa"/>
            <w:gridSpan w:val="2"/>
            <w:vAlign w:val="center"/>
          </w:tcPr>
          <w:p w:rsidR="00CB00DF" w:rsidRPr="004E5A0D" w:rsidRDefault="007D7C9D" w:rsidP="006908A4">
            <w:pPr>
              <w:spacing w:line="500" w:lineRule="exact"/>
              <w:rPr>
                <w:rFonts w:ascii="Times New Roman" w:eastAsia="仿宋_GB2312" w:hAnsi="Times New Roman"/>
                <w:sz w:val="24"/>
                <w:szCs w:val="24"/>
              </w:rPr>
            </w:pPr>
            <w:r w:rsidRPr="004E5A0D">
              <w:rPr>
                <w:rFonts w:ascii="Times New Roman" w:eastAsia="仿宋_GB2312" w:hAnsi="Times New Roman"/>
                <w:sz w:val="24"/>
                <w:szCs w:val="24"/>
              </w:rPr>
              <w:sym w:font="Wingdings" w:char="F0A8"/>
            </w:r>
            <w:r w:rsidR="00B14FA5" w:rsidRPr="004E5A0D">
              <w:rPr>
                <w:rFonts w:ascii="Times New Roman" w:eastAsia="仿宋_GB2312" w:hAnsi="Times New Roman"/>
                <w:sz w:val="24"/>
                <w:szCs w:val="24"/>
              </w:rPr>
              <w:t xml:space="preserve"> </w:t>
            </w:r>
            <w:r w:rsidR="00CB00DF" w:rsidRPr="004E5A0D">
              <w:rPr>
                <w:rFonts w:ascii="Times New Roman" w:eastAsia="仿宋_GB2312" w:hAnsi="Times New Roman"/>
                <w:sz w:val="24"/>
                <w:szCs w:val="24"/>
              </w:rPr>
              <w:t>2.</w:t>
            </w:r>
            <w:r w:rsidR="00CB00DF" w:rsidRPr="004E5A0D">
              <w:rPr>
                <w:rFonts w:ascii="Times New Roman" w:eastAsia="仿宋_GB2312" w:hAnsi="Times New Roman"/>
                <w:sz w:val="24"/>
                <w:szCs w:val="24"/>
              </w:rPr>
              <w:t>存在上下游关系的参与集中的经营者，在上下游市场所占的市场份额均小于</w:t>
            </w:r>
            <w:r w:rsidR="00CB00DF" w:rsidRPr="004E5A0D">
              <w:rPr>
                <w:rFonts w:ascii="Times New Roman" w:eastAsia="仿宋_GB2312" w:hAnsi="Times New Roman"/>
                <w:sz w:val="24"/>
                <w:szCs w:val="24"/>
              </w:rPr>
              <w:t>25%</w:t>
            </w:r>
            <w:r w:rsidR="00CB00DF" w:rsidRPr="004E5A0D">
              <w:rPr>
                <w:rFonts w:ascii="Times New Roman" w:eastAsia="仿宋_GB2312" w:hAnsi="Times New Roman"/>
                <w:sz w:val="24"/>
                <w:szCs w:val="24"/>
              </w:rPr>
              <w:t>。</w:t>
            </w:r>
          </w:p>
        </w:tc>
      </w:tr>
      <w:tr w:rsidR="00CB00DF" w:rsidRPr="004E5A0D" w:rsidTr="00F27A75">
        <w:trPr>
          <w:trHeight w:val="285"/>
        </w:trPr>
        <w:tc>
          <w:tcPr>
            <w:tcW w:w="1809" w:type="dxa"/>
            <w:vMerge/>
            <w:shd w:val="clear" w:color="auto" w:fill="D9D9D9"/>
            <w:vAlign w:val="center"/>
          </w:tcPr>
          <w:p w:rsidR="00CB00DF" w:rsidRPr="004E5A0D" w:rsidRDefault="00CB00DF" w:rsidP="00CB00DF">
            <w:pPr>
              <w:spacing w:line="500" w:lineRule="exact"/>
              <w:jc w:val="center"/>
              <w:rPr>
                <w:rFonts w:ascii="Times New Roman" w:eastAsia="仿宋_GB2312" w:hAnsi="Times New Roman"/>
                <w:color w:val="333333"/>
                <w:kern w:val="0"/>
                <w:sz w:val="24"/>
                <w:szCs w:val="24"/>
                <w:bdr w:val="none" w:sz="0" w:space="0" w:color="auto" w:frame="1"/>
              </w:rPr>
            </w:pPr>
          </w:p>
        </w:tc>
        <w:tc>
          <w:tcPr>
            <w:tcW w:w="6949" w:type="dxa"/>
            <w:gridSpan w:val="2"/>
            <w:vAlign w:val="center"/>
          </w:tcPr>
          <w:p w:rsidR="00CB00DF" w:rsidRPr="004E5A0D" w:rsidRDefault="007D7C9D" w:rsidP="006908A4">
            <w:pPr>
              <w:spacing w:line="500" w:lineRule="exact"/>
              <w:rPr>
                <w:rFonts w:ascii="Times New Roman" w:eastAsia="仿宋_GB2312" w:hAnsi="Times New Roman"/>
                <w:sz w:val="24"/>
                <w:szCs w:val="24"/>
              </w:rPr>
            </w:pPr>
            <w:r w:rsidRPr="004E5A0D">
              <w:rPr>
                <w:rFonts w:ascii="Times New Roman" w:eastAsia="仿宋_GB2312" w:hAnsi="Times New Roman"/>
                <w:sz w:val="24"/>
                <w:szCs w:val="24"/>
              </w:rPr>
              <w:sym w:font="Wingdings" w:char="F0FE"/>
            </w:r>
            <w:r w:rsidRPr="004E5A0D">
              <w:rPr>
                <w:rFonts w:ascii="Times New Roman" w:eastAsia="仿宋_GB2312" w:hAnsi="Times New Roman"/>
                <w:sz w:val="24"/>
                <w:szCs w:val="24"/>
              </w:rPr>
              <w:t xml:space="preserve"> </w:t>
            </w:r>
            <w:r w:rsidR="00CB00DF" w:rsidRPr="004E5A0D">
              <w:rPr>
                <w:rFonts w:ascii="Times New Roman" w:eastAsia="仿宋_GB2312" w:hAnsi="Times New Roman"/>
                <w:sz w:val="24"/>
                <w:szCs w:val="24"/>
              </w:rPr>
              <w:t>3.</w:t>
            </w:r>
            <w:r w:rsidR="00CB00DF" w:rsidRPr="004E5A0D">
              <w:rPr>
                <w:rFonts w:ascii="Times New Roman" w:eastAsia="仿宋_GB2312" w:hAnsi="Times New Roman"/>
                <w:sz w:val="24"/>
                <w:szCs w:val="24"/>
              </w:rPr>
              <w:t>不在同一相关市场、也不存在上下游关系的参与集中的经营者，在与交易有关的每个市场所占的份额均小于</w:t>
            </w:r>
            <w:r w:rsidR="00CB00DF" w:rsidRPr="004E5A0D">
              <w:rPr>
                <w:rFonts w:ascii="Times New Roman" w:eastAsia="仿宋_GB2312" w:hAnsi="Times New Roman"/>
                <w:sz w:val="24"/>
                <w:szCs w:val="24"/>
              </w:rPr>
              <w:t>25%</w:t>
            </w:r>
            <w:r w:rsidR="00CB00DF" w:rsidRPr="004E5A0D">
              <w:rPr>
                <w:rFonts w:ascii="Times New Roman" w:eastAsia="仿宋_GB2312" w:hAnsi="Times New Roman"/>
                <w:sz w:val="24"/>
                <w:szCs w:val="24"/>
              </w:rPr>
              <w:t>。</w:t>
            </w:r>
          </w:p>
        </w:tc>
      </w:tr>
      <w:tr w:rsidR="00CB00DF" w:rsidRPr="004E5A0D" w:rsidTr="00F27A75">
        <w:trPr>
          <w:trHeight w:val="870"/>
        </w:trPr>
        <w:tc>
          <w:tcPr>
            <w:tcW w:w="1809" w:type="dxa"/>
            <w:vMerge/>
            <w:shd w:val="clear" w:color="auto" w:fill="D9D9D9"/>
            <w:vAlign w:val="center"/>
          </w:tcPr>
          <w:p w:rsidR="00CB00DF" w:rsidRPr="004E5A0D" w:rsidRDefault="00CB00DF" w:rsidP="00CB00DF">
            <w:pPr>
              <w:spacing w:line="500" w:lineRule="exact"/>
              <w:jc w:val="center"/>
              <w:rPr>
                <w:rFonts w:ascii="Times New Roman" w:eastAsia="仿宋_GB2312" w:hAnsi="Times New Roman"/>
                <w:color w:val="333333"/>
                <w:kern w:val="0"/>
                <w:sz w:val="24"/>
                <w:szCs w:val="24"/>
                <w:bdr w:val="none" w:sz="0" w:space="0" w:color="auto" w:frame="1"/>
              </w:rPr>
            </w:pPr>
          </w:p>
        </w:tc>
        <w:tc>
          <w:tcPr>
            <w:tcW w:w="6949" w:type="dxa"/>
            <w:gridSpan w:val="2"/>
            <w:vAlign w:val="center"/>
          </w:tcPr>
          <w:p w:rsidR="00CB00DF" w:rsidRPr="004E5A0D" w:rsidRDefault="007D7C9D" w:rsidP="006908A4">
            <w:pPr>
              <w:spacing w:line="500" w:lineRule="exact"/>
              <w:rPr>
                <w:rFonts w:ascii="Times New Roman" w:eastAsia="仿宋_GB2312" w:hAnsi="Times New Roman"/>
                <w:sz w:val="24"/>
                <w:szCs w:val="24"/>
              </w:rPr>
            </w:pPr>
            <w:r w:rsidRPr="004E5A0D">
              <w:rPr>
                <w:rFonts w:ascii="Times New Roman" w:eastAsia="仿宋_GB2312" w:hAnsi="Times New Roman"/>
                <w:sz w:val="24"/>
                <w:szCs w:val="24"/>
              </w:rPr>
              <w:sym w:font="Wingdings" w:char="F0A8"/>
            </w:r>
            <w:r w:rsidRPr="004E5A0D">
              <w:rPr>
                <w:rFonts w:ascii="Times New Roman" w:eastAsia="仿宋_GB2312" w:hAnsi="Times New Roman"/>
                <w:sz w:val="24"/>
                <w:szCs w:val="24"/>
              </w:rPr>
              <w:t xml:space="preserve"> </w:t>
            </w:r>
            <w:r w:rsidR="00CB00DF" w:rsidRPr="004E5A0D">
              <w:rPr>
                <w:rFonts w:ascii="Times New Roman" w:eastAsia="仿宋_GB2312" w:hAnsi="Times New Roman"/>
                <w:sz w:val="24"/>
                <w:szCs w:val="24"/>
              </w:rPr>
              <w:t>4.</w:t>
            </w:r>
            <w:r w:rsidR="00CB00DF" w:rsidRPr="004E5A0D">
              <w:rPr>
                <w:rFonts w:ascii="Times New Roman" w:eastAsia="仿宋_GB2312" w:hAnsi="Times New Roman"/>
                <w:sz w:val="24"/>
                <w:szCs w:val="24"/>
              </w:rPr>
              <w:t>参与集中的经营者在中国境外设立合营企业，合营企业不在中国境内从事经济活动。</w:t>
            </w:r>
          </w:p>
        </w:tc>
      </w:tr>
      <w:tr w:rsidR="00CB00DF" w:rsidRPr="004E5A0D" w:rsidTr="00F27A75">
        <w:trPr>
          <w:trHeight w:val="264"/>
        </w:trPr>
        <w:tc>
          <w:tcPr>
            <w:tcW w:w="1809" w:type="dxa"/>
            <w:vMerge/>
            <w:shd w:val="clear" w:color="auto" w:fill="D9D9D9"/>
            <w:vAlign w:val="center"/>
          </w:tcPr>
          <w:p w:rsidR="00CB00DF" w:rsidRPr="004E5A0D" w:rsidRDefault="00CB00DF" w:rsidP="00CB00DF">
            <w:pPr>
              <w:spacing w:line="500" w:lineRule="exact"/>
              <w:jc w:val="center"/>
              <w:rPr>
                <w:rFonts w:ascii="Times New Roman" w:eastAsia="仿宋_GB2312" w:hAnsi="Times New Roman"/>
                <w:color w:val="333333"/>
                <w:kern w:val="0"/>
                <w:sz w:val="24"/>
                <w:szCs w:val="24"/>
                <w:bdr w:val="none" w:sz="0" w:space="0" w:color="auto" w:frame="1"/>
              </w:rPr>
            </w:pPr>
          </w:p>
        </w:tc>
        <w:tc>
          <w:tcPr>
            <w:tcW w:w="6949" w:type="dxa"/>
            <w:gridSpan w:val="2"/>
            <w:vAlign w:val="center"/>
          </w:tcPr>
          <w:p w:rsidR="00CB00DF" w:rsidRPr="004E5A0D" w:rsidRDefault="007D7C9D" w:rsidP="006908A4">
            <w:pPr>
              <w:spacing w:line="500" w:lineRule="exact"/>
              <w:rPr>
                <w:rFonts w:ascii="Times New Roman" w:eastAsia="仿宋_GB2312" w:hAnsi="Times New Roman"/>
                <w:sz w:val="24"/>
                <w:szCs w:val="24"/>
              </w:rPr>
            </w:pPr>
            <w:r w:rsidRPr="004E5A0D">
              <w:rPr>
                <w:rFonts w:ascii="Times New Roman" w:eastAsia="仿宋_GB2312" w:hAnsi="Times New Roman"/>
                <w:sz w:val="24"/>
                <w:szCs w:val="24"/>
              </w:rPr>
              <w:sym w:font="Wingdings" w:char="F0A8"/>
            </w:r>
            <w:r w:rsidRPr="004E5A0D">
              <w:rPr>
                <w:rFonts w:ascii="Times New Roman" w:eastAsia="仿宋_GB2312" w:hAnsi="Times New Roman"/>
                <w:sz w:val="24"/>
                <w:szCs w:val="24"/>
              </w:rPr>
              <w:t xml:space="preserve"> </w:t>
            </w:r>
            <w:r w:rsidR="00CB00DF" w:rsidRPr="004E5A0D">
              <w:rPr>
                <w:rFonts w:ascii="Times New Roman" w:eastAsia="仿宋_GB2312" w:hAnsi="Times New Roman"/>
                <w:sz w:val="24"/>
                <w:szCs w:val="24"/>
              </w:rPr>
              <w:t>5.</w:t>
            </w:r>
            <w:r w:rsidR="00CB00DF" w:rsidRPr="004E5A0D">
              <w:rPr>
                <w:rFonts w:ascii="Times New Roman" w:eastAsia="仿宋_GB2312" w:hAnsi="Times New Roman"/>
                <w:sz w:val="24"/>
                <w:szCs w:val="24"/>
              </w:rPr>
              <w:t>参与集中的经营者收购境外企业股权或资产的，该境外企业不在中国境内从事经济活动。</w:t>
            </w:r>
          </w:p>
        </w:tc>
      </w:tr>
      <w:tr w:rsidR="00CB00DF" w:rsidRPr="004E5A0D" w:rsidTr="00F27A75">
        <w:trPr>
          <w:trHeight w:val="345"/>
        </w:trPr>
        <w:tc>
          <w:tcPr>
            <w:tcW w:w="1809" w:type="dxa"/>
            <w:vMerge/>
            <w:shd w:val="clear" w:color="auto" w:fill="D9D9D9"/>
            <w:vAlign w:val="center"/>
          </w:tcPr>
          <w:p w:rsidR="00CB00DF" w:rsidRPr="004E5A0D" w:rsidRDefault="00CB00DF" w:rsidP="00CB00DF">
            <w:pPr>
              <w:spacing w:line="500" w:lineRule="exact"/>
              <w:jc w:val="center"/>
              <w:rPr>
                <w:rFonts w:ascii="Times New Roman" w:eastAsia="仿宋_GB2312" w:hAnsi="Times New Roman"/>
                <w:color w:val="333333"/>
                <w:kern w:val="0"/>
                <w:sz w:val="24"/>
                <w:szCs w:val="24"/>
                <w:bdr w:val="none" w:sz="0" w:space="0" w:color="auto" w:frame="1"/>
              </w:rPr>
            </w:pPr>
          </w:p>
        </w:tc>
        <w:tc>
          <w:tcPr>
            <w:tcW w:w="6949" w:type="dxa"/>
            <w:gridSpan w:val="2"/>
            <w:vAlign w:val="center"/>
          </w:tcPr>
          <w:p w:rsidR="00CB00DF" w:rsidRPr="004E5A0D" w:rsidRDefault="00FE6970" w:rsidP="006908A4">
            <w:pPr>
              <w:spacing w:line="500" w:lineRule="exact"/>
              <w:rPr>
                <w:rFonts w:ascii="Times New Roman" w:eastAsia="仿宋_GB2312" w:hAnsi="Times New Roman"/>
                <w:sz w:val="24"/>
                <w:szCs w:val="24"/>
              </w:rPr>
            </w:pPr>
            <w:r w:rsidRPr="004E5A0D">
              <w:rPr>
                <w:rFonts w:ascii="Times New Roman" w:eastAsia="仿宋_GB2312" w:hAnsi="Times New Roman"/>
                <w:sz w:val="24"/>
                <w:szCs w:val="24"/>
              </w:rPr>
              <w:sym w:font="Wingdings" w:char="F0A8"/>
            </w:r>
            <w:r w:rsidR="00CB00DF" w:rsidRPr="004E5A0D">
              <w:rPr>
                <w:rFonts w:ascii="Times New Roman" w:eastAsia="仿宋_GB2312" w:hAnsi="Times New Roman"/>
                <w:sz w:val="24"/>
                <w:szCs w:val="24"/>
              </w:rPr>
              <w:t>6.</w:t>
            </w:r>
            <w:r w:rsidR="00CB00DF" w:rsidRPr="004E5A0D">
              <w:rPr>
                <w:rFonts w:ascii="Times New Roman" w:eastAsia="仿宋_GB2312" w:hAnsi="Times New Roman"/>
                <w:sz w:val="24"/>
                <w:szCs w:val="24"/>
              </w:rPr>
              <w:t>由两个以上的经营者共同控制的合营企业，通过集中被其中一个或一个以上经营者控制。</w:t>
            </w:r>
          </w:p>
        </w:tc>
      </w:tr>
      <w:tr w:rsidR="00CB00DF" w:rsidRPr="004E5A0D" w:rsidTr="00F27A75">
        <w:tc>
          <w:tcPr>
            <w:tcW w:w="1809" w:type="dxa"/>
            <w:shd w:val="clear" w:color="auto" w:fill="D9D9D9"/>
            <w:vAlign w:val="center"/>
          </w:tcPr>
          <w:p w:rsidR="00CB00DF" w:rsidRPr="004E5A0D" w:rsidRDefault="00CB00DF" w:rsidP="00CB00DF">
            <w:pPr>
              <w:spacing w:line="500" w:lineRule="exact"/>
              <w:jc w:val="center"/>
              <w:rPr>
                <w:rFonts w:ascii="Times New Roman" w:eastAsia="仿宋_GB2312" w:hAnsi="Times New Roman"/>
                <w:color w:val="333333"/>
                <w:kern w:val="0"/>
                <w:sz w:val="24"/>
                <w:szCs w:val="24"/>
                <w:bdr w:val="none" w:sz="0" w:space="0" w:color="auto" w:frame="1"/>
              </w:rPr>
            </w:pPr>
            <w:r w:rsidRPr="004E5A0D">
              <w:rPr>
                <w:rFonts w:ascii="Times New Roman" w:eastAsia="仿宋_GB2312" w:hAnsi="Times New Roman"/>
                <w:color w:val="333333"/>
                <w:kern w:val="0"/>
                <w:sz w:val="24"/>
                <w:szCs w:val="24"/>
                <w:bdr w:val="none" w:sz="0" w:space="0" w:color="auto" w:frame="1"/>
              </w:rPr>
              <w:t>备注</w:t>
            </w:r>
          </w:p>
        </w:tc>
        <w:tc>
          <w:tcPr>
            <w:tcW w:w="6949" w:type="dxa"/>
            <w:gridSpan w:val="2"/>
            <w:vAlign w:val="center"/>
          </w:tcPr>
          <w:p w:rsidR="00FE6970" w:rsidRPr="004E5A0D" w:rsidRDefault="00FE6970" w:rsidP="00446797">
            <w:pPr>
              <w:spacing w:line="500" w:lineRule="exact"/>
              <w:rPr>
                <w:rFonts w:ascii="Times New Roman" w:eastAsia="仿宋_GB2312" w:hAnsi="Times New Roman"/>
                <w:b/>
                <w:sz w:val="24"/>
                <w:szCs w:val="24"/>
                <w:u w:val="single"/>
              </w:rPr>
            </w:pPr>
            <w:r w:rsidRPr="004E5A0D">
              <w:rPr>
                <w:rFonts w:ascii="Times New Roman" w:eastAsia="仿宋_GB2312" w:hAnsi="Times New Roman"/>
                <w:b/>
                <w:sz w:val="24"/>
                <w:szCs w:val="24"/>
                <w:u w:val="single"/>
              </w:rPr>
              <w:t>相关市场界定</w:t>
            </w:r>
            <w:r w:rsidR="00DC74BF">
              <w:rPr>
                <w:rFonts w:ascii="Times New Roman" w:eastAsia="仿宋_GB2312" w:hAnsi="Times New Roman" w:hint="eastAsia"/>
                <w:b/>
                <w:sz w:val="24"/>
                <w:szCs w:val="24"/>
                <w:u w:val="single"/>
              </w:rPr>
              <w:t>及</w:t>
            </w:r>
            <w:r w:rsidR="00DC74BF">
              <w:rPr>
                <w:rFonts w:ascii="Times New Roman" w:eastAsia="仿宋_GB2312" w:hAnsi="Times New Roman"/>
                <w:b/>
                <w:sz w:val="24"/>
                <w:szCs w:val="24"/>
                <w:u w:val="single"/>
              </w:rPr>
              <w:t>份额：</w:t>
            </w:r>
          </w:p>
          <w:p w:rsidR="00FE6970" w:rsidRPr="005E31B1" w:rsidRDefault="00FE6970" w:rsidP="005E31B1">
            <w:pPr>
              <w:pStyle w:val="a7"/>
              <w:numPr>
                <w:ilvl w:val="0"/>
                <w:numId w:val="5"/>
              </w:numPr>
              <w:spacing w:line="500" w:lineRule="exact"/>
              <w:ind w:firstLineChars="0"/>
              <w:rPr>
                <w:rFonts w:ascii="Times New Roman" w:eastAsia="仿宋_GB2312" w:hAnsi="Times New Roman"/>
                <w:sz w:val="24"/>
                <w:szCs w:val="24"/>
                <w:u w:val="single"/>
              </w:rPr>
            </w:pPr>
            <w:r w:rsidRPr="004E5A0D">
              <w:rPr>
                <w:rFonts w:ascii="Times New Roman" w:eastAsia="仿宋_GB2312" w:hAnsi="Times New Roman"/>
                <w:sz w:val="24"/>
                <w:szCs w:val="24"/>
              </w:rPr>
              <w:t>中国化妆品塑料包装市场</w:t>
            </w:r>
            <w:r w:rsidR="005E31B1" w:rsidRPr="005E31B1">
              <w:rPr>
                <w:rFonts w:ascii="Times New Roman" w:eastAsia="仿宋_GB2312" w:hAnsi="Times New Roman"/>
                <w:sz w:val="24"/>
                <w:szCs w:val="24"/>
              </w:rPr>
              <w:t xml:space="preserve"> </w:t>
            </w:r>
            <w:r w:rsidR="00653BF0" w:rsidRPr="005E31B1">
              <w:rPr>
                <w:rFonts w:ascii="Times New Roman" w:eastAsia="仿宋_GB2312" w:hAnsi="Times New Roman"/>
                <w:sz w:val="24"/>
                <w:szCs w:val="24"/>
              </w:rPr>
              <w:t>[0-5]%</w:t>
            </w:r>
            <w:r w:rsidR="00653BF0" w:rsidRPr="005E31B1">
              <w:rPr>
                <w:rFonts w:ascii="Times New Roman" w:eastAsia="仿宋_GB2312" w:hAnsi="Times New Roman"/>
                <w:sz w:val="24"/>
                <w:szCs w:val="24"/>
              </w:rPr>
              <w:t>；</w:t>
            </w:r>
          </w:p>
          <w:p w:rsidR="00FE6970" w:rsidRPr="005E31B1" w:rsidRDefault="00FE6970" w:rsidP="005E31B1">
            <w:pPr>
              <w:pStyle w:val="a7"/>
              <w:numPr>
                <w:ilvl w:val="0"/>
                <w:numId w:val="5"/>
              </w:numPr>
              <w:spacing w:line="500" w:lineRule="exact"/>
              <w:ind w:firstLineChars="0"/>
              <w:rPr>
                <w:rFonts w:ascii="Times New Roman" w:eastAsia="仿宋_GB2312" w:hAnsi="Times New Roman"/>
                <w:sz w:val="24"/>
                <w:szCs w:val="24"/>
              </w:rPr>
            </w:pPr>
            <w:r w:rsidRPr="004E5A0D">
              <w:rPr>
                <w:rFonts w:ascii="Times New Roman" w:eastAsia="仿宋_GB2312" w:hAnsi="Times New Roman"/>
                <w:sz w:val="24"/>
                <w:szCs w:val="24"/>
              </w:rPr>
              <w:t>中国日用品塑料包装</w:t>
            </w:r>
            <w:r w:rsidR="00F62985" w:rsidRPr="004E5A0D">
              <w:rPr>
                <w:rFonts w:ascii="Times New Roman" w:eastAsia="仿宋_GB2312" w:hAnsi="Times New Roman"/>
                <w:sz w:val="24"/>
                <w:szCs w:val="24"/>
              </w:rPr>
              <w:t>市场</w:t>
            </w:r>
            <w:r w:rsidR="00F62985">
              <w:rPr>
                <w:rFonts w:ascii="Times New Roman" w:eastAsia="仿宋_GB2312" w:hAnsi="Times New Roman" w:hint="eastAsia"/>
                <w:sz w:val="24"/>
                <w:szCs w:val="24"/>
              </w:rPr>
              <w:t xml:space="preserve"> </w:t>
            </w:r>
            <w:r w:rsidR="00653BF0" w:rsidRPr="005E31B1">
              <w:rPr>
                <w:rFonts w:ascii="Times New Roman" w:eastAsia="仿宋_GB2312" w:hAnsi="Times New Roman"/>
                <w:sz w:val="24"/>
                <w:szCs w:val="24"/>
              </w:rPr>
              <w:t>[0-5]%</w:t>
            </w:r>
            <w:r w:rsidR="00653BF0" w:rsidRPr="005E31B1">
              <w:rPr>
                <w:rFonts w:ascii="Times New Roman" w:eastAsia="仿宋_GB2312" w:hAnsi="Times New Roman"/>
                <w:sz w:val="24"/>
                <w:szCs w:val="24"/>
              </w:rPr>
              <w:t>；</w:t>
            </w:r>
          </w:p>
          <w:p w:rsidR="00FE6970" w:rsidRPr="005E31B1" w:rsidRDefault="00FE6970" w:rsidP="001E58E7">
            <w:pPr>
              <w:pStyle w:val="a7"/>
              <w:numPr>
                <w:ilvl w:val="0"/>
                <w:numId w:val="5"/>
              </w:numPr>
              <w:spacing w:line="500" w:lineRule="exact"/>
              <w:ind w:firstLineChars="0"/>
              <w:rPr>
                <w:rFonts w:ascii="Times New Roman" w:eastAsia="仿宋_GB2312" w:hAnsi="Times New Roman"/>
                <w:sz w:val="24"/>
                <w:szCs w:val="24"/>
              </w:rPr>
            </w:pPr>
            <w:r w:rsidRPr="004E5A0D">
              <w:rPr>
                <w:rFonts w:ascii="Times New Roman" w:eastAsia="仿宋_GB2312" w:hAnsi="Times New Roman"/>
                <w:sz w:val="24"/>
                <w:szCs w:val="24"/>
              </w:rPr>
              <w:t>中国食品塑料包装市场</w:t>
            </w:r>
            <w:r w:rsidR="005E31B1">
              <w:rPr>
                <w:rFonts w:ascii="Times New Roman" w:eastAsia="仿宋_GB2312" w:hAnsi="Times New Roman" w:hint="eastAsia"/>
                <w:sz w:val="24"/>
                <w:szCs w:val="24"/>
              </w:rPr>
              <w:t xml:space="preserve"> </w:t>
            </w:r>
            <w:r w:rsidR="00653BF0" w:rsidRPr="005E31B1">
              <w:rPr>
                <w:rFonts w:ascii="Times New Roman" w:eastAsia="仿宋_GB2312" w:hAnsi="Times New Roman"/>
                <w:sz w:val="24"/>
                <w:szCs w:val="24"/>
              </w:rPr>
              <w:t>[0-5]%</w:t>
            </w:r>
            <w:r w:rsidR="00653BF0" w:rsidRPr="005E31B1">
              <w:rPr>
                <w:rFonts w:ascii="Times New Roman" w:eastAsia="仿宋_GB2312" w:hAnsi="Times New Roman"/>
                <w:sz w:val="24"/>
                <w:szCs w:val="24"/>
              </w:rPr>
              <w:t>。</w:t>
            </w:r>
          </w:p>
        </w:tc>
      </w:tr>
    </w:tbl>
    <w:p w:rsidR="00CB00DF" w:rsidRPr="004E5A0D" w:rsidRDefault="00CB00DF" w:rsidP="00CB00DF">
      <w:pPr>
        <w:snapToGrid w:val="0"/>
        <w:spacing w:line="240" w:lineRule="exact"/>
        <w:jc w:val="left"/>
        <w:rPr>
          <w:rFonts w:ascii="Times New Roman" w:eastAsia="仿宋_GB2312" w:hAnsi="Times New Roman"/>
          <w:sz w:val="24"/>
          <w:szCs w:val="24"/>
        </w:rPr>
      </w:pPr>
    </w:p>
    <w:p w:rsidR="000F5E24" w:rsidRPr="004E5A0D" w:rsidRDefault="005F6116">
      <w:pPr>
        <w:rPr>
          <w:rFonts w:ascii="Times New Roman" w:eastAsia="仿宋_GB2312" w:hAnsi="Times New Roman"/>
          <w:sz w:val="24"/>
          <w:szCs w:val="24"/>
        </w:rPr>
      </w:pPr>
    </w:p>
    <w:sectPr w:rsidR="000F5E24" w:rsidRPr="004E5A0D"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2527" w:rsidRDefault="00522527" w:rsidP="00522527">
      <w:r>
        <w:separator/>
      </w:r>
    </w:p>
  </w:endnote>
  <w:endnote w:type="continuationSeparator" w:id="0">
    <w:p w:rsidR="00522527" w:rsidRDefault="00522527" w:rsidP="00522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panose1 w:val="02010609030101010101"/>
    <w:charset w:val="86"/>
    <w:family w:val="modern"/>
    <w:pitch w:val="fixed"/>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2527" w:rsidRDefault="00522527" w:rsidP="00522527">
      <w:r>
        <w:separator/>
      </w:r>
    </w:p>
  </w:footnote>
  <w:footnote w:type="continuationSeparator" w:id="0">
    <w:p w:rsidR="00522527" w:rsidRDefault="00522527" w:rsidP="005225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2D717D"/>
    <w:multiLevelType w:val="hybridMultilevel"/>
    <w:tmpl w:val="7474E13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E887430"/>
    <w:multiLevelType w:val="hybridMultilevel"/>
    <w:tmpl w:val="7C449B20"/>
    <w:lvl w:ilvl="0" w:tplc="6FE2CC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8241824"/>
    <w:multiLevelType w:val="hybridMultilevel"/>
    <w:tmpl w:val="7C449B20"/>
    <w:lvl w:ilvl="0" w:tplc="6FE2CC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C2F3E79"/>
    <w:multiLevelType w:val="hybridMultilevel"/>
    <w:tmpl w:val="63A2A6C2"/>
    <w:lvl w:ilvl="0" w:tplc="B41294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F3E38BC"/>
    <w:multiLevelType w:val="hybridMultilevel"/>
    <w:tmpl w:val="7474E13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96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10479"/>
    <w:rsid w:val="00037065"/>
    <w:rsid w:val="000D7EBA"/>
    <w:rsid w:val="001164CD"/>
    <w:rsid w:val="00155717"/>
    <w:rsid w:val="001837A3"/>
    <w:rsid w:val="00197670"/>
    <w:rsid w:val="001E58E7"/>
    <w:rsid w:val="00330118"/>
    <w:rsid w:val="003C0AEB"/>
    <w:rsid w:val="003C7C75"/>
    <w:rsid w:val="00446797"/>
    <w:rsid w:val="00493857"/>
    <w:rsid w:val="004E5A0D"/>
    <w:rsid w:val="004F7688"/>
    <w:rsid w:val="00522527"/>
    <w:rsid w:val="0056485C"/>
    <w:rsid w:val="005E31B1"/>
    <w:rsid w:val="005F6116"/>
    <w:rsid w:val="006467D8"/>
    <w:rsid w:val="00653BF0"/>
    <w:rsid w:val="006A531B"/>
    <w:rsid w:val="006F7693"/>
    <w:rsid w:val="00710140"/>
    <w:rsid w:val="00745CAD"/>
    <w:rsid w:val="007D7C9D"/>
    <w:rsid w:val="007F2275"/>
    <w:rsid w:val="00915F0F"/>
    <w:rsid w:val="009532DF"/>
    <w:rsid w:val="00954D39"/>
    <w:rsid w:val="00997019"/>
    <w:rsid w:val="009A5029"/>
    <w:rsid w:val="009D38D5"/>
    <w:rsid w:val="00A53F26"/>
    <w:rsid w:val="00AA0CC5"/>
    <w:rsid w:val="00B14FA5"/>
    <w:rsid w:val="00B16AFE"/>
    <w:rsid w:val="00B63430"/>
    <w:rsid w:val="00B65DD5"/>
    <w:rsid w:val="00BD10B6"/>
    <w:rsid w:val="00C07076"/>
    <w:rsid w:val="00CB00DF"/>
    <w:rsid w:val="00D73C72"/>
    <w:rsid w:val="00DC74BF"/>
    <w:rsid w:val="00E0592B"/>
    <w:rsid w:val="00E31738"/>
    <w:rsid w:val="00E86786"/>
    <w:rsid w:val="00ED2F80"/>
    <w:rsid w:val="00F1624E"/>
    <w:rsid w:val="00F16E22"/>
    <w:rsid w:val="00F27A75"/>
    <w:rsid w:val="00F32F8A"/>
    <w:rsid w:val="00F33222"/>
    <w:rsid w:val="00F62985"/>
    <w:rsid w:val="00F810AA"/>
    <w:rsid w:val="00FB43EC"/>
    <w:rsid w:val="00FB6B40"/>
    <w:rsid w:val="00FE697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9697"/>
    <o:shapelayout v:ext="edit">
      <o:idmap v:ext="edit" data="1"/>
    </o:shapelayout>
  </w:shapeDefaults>
  <w:decimalSymbol w:val="."/>
  <w:listSeparator w:val=","/>
  <w15:docId w15:val="{42C5D16D-B043-4240-A769-7E25E10C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252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22527"/>
    <w:rPr>
      <w:rFonts w:ascii="Calibri" w:eastAsia="宋体" w:hAnsi="Calibri" w:cs="Times New Roman"/>
      <w:sz w:val="18"/>
      <w:szCs w:val="18"/>
    </w:rPr>
  </w:style>
  <w:style w:type="paragraph" w:styleId="a5">
    <w:name w:val="footer"/>
    <w:basedOn w:val="a"/>
    <w:link w:val="a6"/>
    <w:uiPriority w:val="99"/>
    <w:unhideWhenUsed/>
    <w:rsid w:val="00522527"/>
    <w:pPr>
      <w:tabs>
        <w:tab w:val="center" w:pos="4153"/>
        <w:tab w:val="right" w:pos="8306"/>
      </w:tabs>
      <w:snapToGrid w:val="0"/>
      <w:jc w:val="left"/>
    </w:pPr>
    <w:rPr>
      <w:sz w:val="18"/>
      <w:szCs w:val="18"/>
    </w:rPr>
  </w:style>
  <w:style w:type="character" w:customStyle="1" w:styleId="a6">
    <w:name w:val="页脚 字符"/>
    <w:basedOn w:val="a0"/>
    <w:link w:val="a5"/>
    <w:uiPriority w:val="99"/>
    <w:rsid w:val="00522527"/>
    <w:rPr>
      <w:rFonts w:ascii="Calibri" w:eastAsia="宋体" w:hAnsi="Calibri" w:cs="Times New Roman"/>
      <w:sz w:val="18"/>
      <w:szCs w:val="18"/>
    </w:rPr>
  </w:style>
  <w:style w:type="paragraph" w:styleId="a7">
    <w:name w:val="List Paragraph"/>
    <w:basedOn w:val="a"/>
    <w:uiPriority w:val="34"/>
    <w:qFormat/>
    <w:rsid w:val="00B63430"/>
    <w:pPr>
      <w:ind w:firstLineChars="200" w:firstLine="420"/>
    </w:pPr>
  </w:style>
  <w:style w:type="paragraph" w:styleId="a8">
    <w:name w:val="Balloon Text"/>
    <w:basedOn w:val="a"/>
    <w:link w:val="a9"/>
    <w:uiPriority w:val="99"/>
    <w:semiHidden/>
    <w:unhideWhenUsed/>
    <w:rsid w:val="00954D39"/>
    <w:rPr>
      <w:sz w:val="18"/>
      <w:szCs w:val="18"/>
    </w:rPr>
  </w:style>
  <w:style w:type="character" w:customStyle="1" w:styleId="a9">
    <w:name w:val="批注框文本 字符"/>
    <w:basedOn w:val="a0"/>
    <w:link w:val="a8"/>
    <w:uiPriority w:val="99"/>
    <w:semiHidden/>
    <w:rsid w:val="00954D3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17D0D-E557-438A-A6CD-B92292D22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King&amp;Wood Mallesons</cp:lastModifiedBy>
  <cp:revision>34</cp:revision>
  <dcterms:created xsi:type="dcterms:W3CDTF">2018-09-29T02:33:00Z</dcterms:created>
  <dcterms:modified xsi:type="dcterms:W3CDTF">2019-04-26T09:05:00Z</dcterms:modified>
</cp:coreProperties>
</file>