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527" w:rsidRPr="004E5A0D" w:rsidRDefault="00522527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</w:p>
    <w:p w:rsidR="00CB00DF" w:rsidRPr="007E6D05" w:rsidRDefault="00CB00DF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  <w:r w:rsidRPr="007E6D05">
        <w:rPr>
          <w:rFonts w:ascii="Times New Roman" w:eastAsia="仿宋_GB2312" w:hAnsi="Times New Roman"/>
          <w:b/>
          <w:sz w:val="24"/>
          <w:szCs w:val="24"/>
        </w:rPr>
        <w:t>经营者集中简易案件公示表</w:t>
      </w:r>
    </w:p>
    <w:p w:rsidR="00CB00DF" w:rsidRPr="007E6D05" w:rsidRDefault="00CB00DF" w:rsidP="00CB00DF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E6D05" w:rsidTr="00F27A75">
        <w:tc>
          <w:tcPr>
            <w:tcW w:w="1809" w:type="dxa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E6D05" w:rsidP="005741F3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佛山市建设开发投资有限公司</w:t>
            </w:r>
            <w:r w:rsidR="004647E8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="004647E8" w:rsidRPr="004647E8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佛山建投</w:t>
            </w:r>
            <w:r w:rsidR="004647E8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”）</w:t>
            </w:r>
            <w:r w:rsidRPr="007E6D05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收购宁波建工股份有限公司</w:t>
            </w:r>
            <w:r w:rsidR="004647E8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="004647E8" w:rsidRPr="004647E8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szCs w:val="24"/>
              </w:rPr>
              <w:t>宁波建工</w:t>
            </w:r>
            <w:r w:rsidR="004647E8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”）</w:t>
            </w:r>
            <w:r w:rsidRPr="007E6D05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股权案</w:t>
            </w:r>
          </w:p>
        </w:tc>
      </w:tr>
      <w:tr w:rsidR="00CB00DF" w:rsidRPr="007E6D05" w:rsidTr="00F27A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E6D05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proofErr w:type="gramStart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佛山建投</w:t>
            </w:r>
            <w:proofErr w:type="gramEnd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通过协议转让的方式受让</w:t>
            </w:r>
            <w:r w:rsidR="00C178F6" w:rsidRPr="00C178F6">
              <w:rPr>
                <w:rFonts w:ascii="Times New Roman" w:eastAsia="仿宋_GB2312" w:hAnsi="Times New Roman" w:hint="eastAsia"/>
                <w:sz w:val="24"/>
                <w:szCs w:val="24"/>
              </w:rPr>
              <w:t>浙江广天日月集团股份有限公司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持有的宁波建工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292,000,000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股（约占宁波</w:t>
            </w:r>
            <w:proofErr w:type="gramStart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建工总</w:t>
            </w:r>
            <w:proofErr w:type="gramEnd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股份的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29.92%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）普通流通股及相应权益。交易后，</w:t>
            </w:r>
            <w:proofErr w:type="gramStart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佛山建投将</w:t>
            </w:r>
            <w:proofErr w:type="gramEnd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成为宁波建工控股股东，且佛山市国资委将成为宁波建工最终控制人。</w:t>
            </w:r>
          </w:p>
        </w:tc>
      </w:tr>
      <w:tr w:rsidR="007C46E3" w:rsidRPr="007E6D05" w:rsidTr="00F27A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C46E3" w:rsidRPr="007E6D05" w:rsidRDefault="007C46E3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proofErr w:type="gramStart"/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佛山建投</w:t>
            </w:r>
            <w:proofErr w:type="gramEnd"/>
          </w:p>
        </w:tc>
        <w:tc>
          <w:tcPr>
            <w:tcW w:w="5153" w:type="dxa"/>
            <w:vAlign w:val="center"/>
          </w:tcPr>
          <w:p w:rsidR="007C46E3" w:rsidRPr="007E6D05" w:rsidRDefault="007E6D05" w:rsidP="00F33222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proofErr w:type="gramStart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佛山建投</w:t>
            </w:r>
            <w:proofErr w:type="gramEnd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的经营范围包括城市基础及公共设施投资管理；物业资产的投资经营管理；建筑安装工程；工程项目投资咨询、财务咨询；物业管理服务；工程设计及工程咨询、管理服务；上述经营项目的上下游相关产业投资。</w:t>
            </w:r>
          </w:p>
        </w:tc>
      </w:tr>
      <w:tr w:rsidR="007C46E3" w:rsidRPr="007E6D05" w:rsidTr="00F27A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7C46E3" w:rsidRPr="007E6D05" w:rsidRDefault="007C46E3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宁波建工</w:t>
            </w:r>
          </w:p>
        </w:tc>
        <w:tc>
          <w:tcPr>
            <w:tcW w:w="5153" w:type="dxa"/>
            <w:vAlign w:val="center"/>
          </w:tcPr>
          <w:p w:rsidR="007C46E3" w:rsidRPr="007E6D05" w:rsidRDefault="007E6D05" w:rsidP="00954D39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宁波建工主营业务为房屋建筑工程勘察、设计、施工、安装，市政道路桥梁、园林绿化，建筑装修装饰、建筑幕墙的设计、施工及预拌商品混凝土、水泥预制构件、装配式建筑等的生产和销售。</w:t>
            </w:r>
          </w:p>
        </w:tc>
      </w:tr>
      <w:tr w:rsidR="00CB00DF" w:rsidRPr="007E6D05" w:rsidTr="00F27A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15%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E6D05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FE"/>
            </w:r>
            <w:r w:rsidR="00B14FA5"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E6D05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7D7C9D"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4.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7E6D05" w:rsidTr="00F27A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5.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7E6D05" w:rsidTr="00F27A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FE6970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6.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E6D05" w:rsidTr="00F27A75">
        <w:tc>
          <w:tcPr>
            <w:tcW w:w="1809" w:type="dxa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E6D05" w:rsidRPr="007E6D05" w:rsidRDefault="00FE6970" w:rsidP="00446797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7E6D05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 w:rsidR="001A07DB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及市场份额</w:t>
            </w:r>
            <w:r w:rsidR="007E6D05" w:rsidRPr="007E6D05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：</w:t>
            </w:r>
          </w:p>
          <w:p w:rsidR="007E6D05" w:rsidRDefault="007E6D05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="005F6BBB">
              <w:rPr>
                <w:rFonts w:ascii="Times New Roman" w:eastAsia="仿宋_GB2312" w:hAnsi="Times New Roman" w:hint="eastAsia"/>
                <w:sz w:val="24"/>
                <w:szCs w:val="24"/>
              </w:rPr>
              <w:t>、佛山市商品住宅开发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市场：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</w:p>
          <w:p w:rsidR="001A07DB" w:rsidRDefault="001A07DB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、中国房屋建筑工程施</w:t>
            </w:r>
            <w:bookmarkStart w:id="0" w:name="_GoBack"/>
            <w:bookmarkEnd w:id="0"/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工总承包市场：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</w:p>
          <w:p w:rsidR="007E6D05" w:rsidRPr="001A07DB" w:rsidRDefault="007E6D05" w:rsidP="005F6BBB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</w:tbl>
    <w:p w:rsidR="00CB00DF" w:rsidRPr="004E5A0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0F5E24" w:rsidRPr="004E5A0D" w:rsidRDefault="003E187D">
      <w:pPr>
        <w:rPr>
          <w:rFonts w:ascii="Times New Roman" w:eastAsia="仿宋_GB2312" w:hAnsi="Times New Roman"/>
          <w:sz w:val="24"/>
          <w:szCs w:val="24"/>
        </w:rPr>
      </w:pPr>
    </w:p>
    <w:sectPr w:rsidR="000F5E24" w:rsidRPr="004E5A0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87D" w:rsidRDefault="003E187D" w:rsidP="00522527">
      <w:r>
        <w:separator/>
      </w:r>
    </w:p>
  </w:endnote>
  <w:endnote w:type="continuationSeparator" w:id="0">
    <w:p w:rsidR="003E187D" w:rsidRDefault="003E187D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87D" w:rsidRDefault="003E187D" w:rsidP="00522527">
      <w:r>
        <w:separator/>
      </w:r>
    </w:p>
  </w:footnote>
  <w:footnote w:type="continuationSeparator" w:id="0">
    <w:p w:rsidR="003E187D" w:rsidRDefault="003E187D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D717D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F3E38BC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479"/>
    <w:rsid w:val="00037065"/>
    <w:rsid w:val="00082622"/>
    <w:rsid w:val="000D7EBA"/>
    <w:rsid w:val="001164CD"/>
    <w:rsid w:val="00155717"/>
    <w:rsid w:val="001837A3"/>
    <w:rsid w:val="00197670"/>
    <w:rsid w:val="001A07DB"/>
    <w:rsid w:val="001E58E7"/>
    <w:rsid w:val="00330118"/>
    <w:rsid w:val="003C0AEB"/>
    <w:rsid w:val="003C7C75"/>
    <w:rsid w:val="003E187D"/>
    <w:rsid w:val="00446797"/>
    <w:rsid w:val="004647E8"/>
    <w:rsid w:val="00493857"/>
    <w:rsid w:val="004E5A0D"/>
    <w:rsid w:val="004F7688"/>
    <w:rsid w:val="00522527"/>
    <w:rsid w:val="0056485C"/>
    <w:rsid w:val="005741F3"/>
    <w:rsid w:val="005E31B1"/>
    <w:rsid w:val="005F6BBB"/>
    <w:rsid w:val="006467D8"/>
    <w:rsid w:val="00653BF0"/>
    <w:rsid w:val="006A531B"/>
    <w:rsid w:val="006F7693"/>
    <w:rsid w:val="00710140"/>
    <w:rsid w:val="00745CAD"/>
    <w:rsid w:val="007C46E3"/>
    <w:rsid w:val="007D7C9D"/>
    <w:rsid w:val="007E6D05"/>
    <w:rsid w:val="007F2275"/>
    <w:rsid w:val="00915F0F"/>
    <w:rsid w:val="009532DF"/>
    <w:rsid w:val="00954D39"/>
    <w:rsid w:val="00997019"/>
    <w:rsid w:val="009A5029"/>
    <w:rsid w:val="009D38D5"/>
    <w:rsid w:val="00A53F26"/>
    <w:rsid w:val="00AA0CC5"/>
    <w:rsid w:val="00AE54E0"/>
    <w:rsid w:val="00B14FA5"/>
    <w:rsid w:val="00B16AFE"/>
    <w:rsid w:val="00B63430"/>
    <w:rsid w:val="00B65DD5"/>
    <w:rsid w:val="00BD10B6"/>
    <w:rsid w:val="00C07076"/>
    <w:rsid w:val="00C178F6"/>
    <w:rsid w:val="00CB00DF"/>
    <w:rsid w:val="00D73C72"/>
    <w:rsid w:val="00DC74BF"/>
    <w:rsid w:val="00E0592B"/>
    <w:rsid w:val="00E31738"/>
    <w:rsid w:val="00E86786"/>
    <w:rsid w:val="00ED2F80"/>
    <w:rsid w:val="00F1624E"/>
    <w:rsid w:val="00F16E22"/>
    <w:rsid w:val="00F27A75"/>
    <w:rsid w:val="00F32F8A"/>
    <w:rsid w:val="00F33222"/>
    <w:rsid w:val="00F62985"/>
    <w:rsid w:val="00F810AA"/>
    <w:rsid w:val="00FB43EC"/>
    <w:rsid w:val="00FB6B40"/>
    <w:rsid w:val="00FE6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B6343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954D3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54D3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D8DE0-E05F-4390-84CA-E8E866ED4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42</cp:revision>
  <dcterms:created xsi:type="dcterms:W3CDTF">2018-09-29T02:33:00Z</dcterms:created>
  <dcterms:modified xsi:type="dcterms:W3CDTF">2019-06-17T07:43:00Z</dcterms:modified>
</cp:coreProperties>
</file>