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jc w:val="lef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广东领益智造股份有限公司</w:t>
            </w:r>
            <w:r>
              <w:rPr>
                <w:rFonts w:hint="eastAsia" w:ascii="仿宋" w:hAnsi="仿宋" w:eastAsia="仿宋" w:cs="宋体"/>
                <w:color w:val="333333"/>
                <w:kern w:val="0"/>
                <w:sz w:val="24"/>
                <w:szCs w:val="24"/>
                <w:lang w:eastAsia="zh-CN"/>
              </w:rPr>
              <w:t>收购赛尔康有限公司股权案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jc w:val="left"/>
              <w:rPr>
                <w:rFonts w:hint="default" w:ascii="仿宋" w:hAnsi="仿宋" w:eastAsia="仿宋" w:cs="宋体"/>
                <w:color w:val="333333"/>
                <w:kern w:val="0"/>
                <w:sz w:val="24"/>
                <w:szCs w:val="24"/>
                <w:lang w:val="en-US"/>
              </w:rPr>
            </w:pPr>
            <w:r>
              <w:rPr>
                <w:rFonts w:hint="eastAsia" w:ascii="仿宋" w:hAnsi="仿宋" w:eastAsia="仿宋" w:cs="宋体"/>
                <w:color w:val="333333"/>
                <w:kern w:val="0"/>
                <w:sz w:val="24"/>
                <w:szCs w:val="24"/>
              </w:rPr>
              <w:t>广东领益智造股份有限公司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领益智造”</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拟收购赛尔康有限公司（Salcomp Plc.“赛尔康”）100%股权并获得对其的单方控制权。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1、</w:t>
            </w:r>
            <w:r>
              <w:rPr>
                <w:rFonts w:hint="eastAsia" w:ascii="仿宋" w:hAnsi="仿宋" w:eastAsia="仿宋" w:cs="宋体"/>
                <w:color w:val="333333"/>
                <w:kern w:val="0"/>
                <w:sz w:val="24"/>
                <w:szCs w:val="24"/>
                <w:lang w:val="en-US" w:eastAsia="zh-CN"/>
              </w:rPr>
              <w:t>领益智造</w:t>
            </w:r>
          </w:p>
        </w:tc>
        <w:tc>
          <w:tcPr>
            <w:tcW w:w="5153"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领益智造主要从事精密功能件（包括模切件、内置冲压件、CNC小件）、外观结构大件、显示器件的生产、销售业务，产品主要应用于消费电子特别是手机领域。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2、</w:t>
            </w:r>
            <w:r>
              <w:rPr>
                <w:rFonts w:hint="eastAsia" w:ascii="仿宋" w:hAnsi="仿宋" w:eastAsia="仿宋" w:cs="宋体"/>
                <w:color w:val="333333"/>
                <w:kern w:val="0"/>
                <w:sz w:val="24"/>
                <w:szCs w:val="24"/>
                <w:lang w:val="en-US" w:eastAsia="zh-CN"/>
              </w:rPr>
              <w:t>赛尔康</w:t>
            </w:r>
          </w:p>
        </w:tc>
        <w:tc>
          <w:tcPr>
            <w:tcW w:w="5153"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赛尔康是一家多年致力于研发及生产以手机充电器为主的零配件制造商。主要客户包含如苹果、华为、OPPO、vivo等世界上较为知名的大型手机制造商。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领益智造与赛尔康的业务存在相邻关系，就相关市场界定及双方在各相关市场的市场份额情况如下：</w:t>
            </w:r>
          </w:p>
          <w:p>
            <w:pPr>
              <w:numPr>
                <w:ilvl w:val="0"/>
                <w:numId w:val="1"/>
              </w:num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中国手机模切件市场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领益智造：[10%-15%]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中国手机内置冲压件市场</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领益智造：[10%-15%]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中国手机CNC小件市场</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领益智造：[5%-10%]</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中国手机外观结构大件市场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领益智造：[0%-5%]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中国手机显示器件市场</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领益智造：[10%-15%]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中国手机充电器市场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领益智造：0%</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赛尔康：[10%-15%]</w:t>
            </w:r>
            <w:bookmarkStart w:id="0" w:name="_GoBack"/>
            <w:bookmarkEnd w:id="0"/>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方正仿宋_GBK">
    <w:altName w:val="微软雅黑"/>
    <w:panose1 w:val="03000509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DFCF23"/>
    <w:multiLevelType w:val="singleLevel"/>
    <w:tmpl w:val="BADFCF2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D57239A"/>
    <w:rsid w:val="2BF61159"/>
    <w:rsid w:val="36C459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Words>
  <Characters>600</Characters>
  <Lines>5</Lines>
  <Paragraphs>1</Paragraphs>
  <TotalTime>0</TotalTime>
  <ScaleCrop>false</ScaleCrop>
  <LinksUpToDate>false</LinksUpToDate>
  <CharactersWithSpaces>704</CharactersWithSpaces>
  <Application>WPS Office_11.1.0.8731_F1E327BC-269C-435d-A152-05C5408002CA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TY</cp:lastModifiedBy>
  <dcterms:modified xsi:type="dcterms:W3CDTF">2019-06-03T07:58:11Z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2052-11.1.0.8731</vt:lpwstr>
  </property>
</Properties>
</file>