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EF5714" w:rsidRPr="00EF5714" w:rsidRDefault="00EF5714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820"/>
        <w:gridCol w:w="5104"/>
      </w:tblGrid>
      <w:tr w:rsidR="00CB00DF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0" w:type="auto"/>
            <w:gridSpan w:val="2"/>
          </w:tcPr>
          <w:p w:rsidR="00CB00DF" w:rsidRPr="00EF5714" w:rsidRDefault="00EF5714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伊藤忠商事株式会社收购大藤物流（上海）有限公司股权案</w:t>
            </w:r>
          </w:p>
        </w:tc>
      </w:tr>
      <w:tr w:rsidR="00CB00DF" w:rsidRPr="00EF5714" w:rsidTr="00EF5714">
        <w:trPr>
          <w:trHeight w:val="993"/>
        </w:trPr>
        <w:tc>
          <w:tcPr>
            <w:tcW w:w="0" w:type="auto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0" w:type="auto"/>
            <w:gridSpan w:val="2"/>
          </w:tcPr>
          <w:p w:rsidR="00CB00DF" w:rsidRPr="00EF5714" w:rsidRDefault="00EF5714" w:rsidP="00EF571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2019年6月5日，伊藤忠商事株式会社（“</w:t>
            </w:r>
            <w:r w:rsidRPr="00EF5714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</w:t>
            </w: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”）和TINGTONG (BVI) LIMITED（“</w:t>
            </w:r>
            <w:r w:rsidRPr="00EF5714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顶通BVI</w:t>
            </w: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”）签署《股权转让合同》，伊藤忠拟从顶通BVI处以现金方式收购</w:t>
            </w:r>
            <w:r w:rsidRPr="00EF57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大藤物流（上海）有限公司（“</w:t>
            </w:r>
            <w:r w:rsidRPr="00EF5714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</w:t>
            </w:r>
            <w:r w:rsidRPr="00EF5714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</w:t>
            </w:r>
            <w:r w:rsidRPr="00EF57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50.01%的股权。交易前，伊藤忠已经持有大藤物流49.99%的股权，与顶通BVI共同控制大藤物流。交易完成后，伊藤忠将持有大藤物流100%的股权，单独控制大藤物流。</w:t>
            </w:r>
          </w:p>
        </w:tc>
      </w:tr>
      <w:tr w:rsidR="00CB00DF" w:rsidRPr="00EF5714" w:rsidTr="00EF5714">
        <w:trPr>
          <w:trHeight w:val="468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0" w:type="auto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EF5714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伊藤忠商事株式会社（“</w:t>
            </w:r>
            <w:r w:rsidR="00EF5714" w:rsidRPr="00EF5714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</w:t>
            </w:r>
            <w:r w:rsidR="00EF5714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0" w:type="auto"/>
          </w:tcPr>
          <w:p w:rsidR="00CB00DF" w:rsidRPr="00EF5714" w:rsidRDefault="00EF5714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为综合贸易商社，其主要业务为：在纤维、机械、金属、能源、化工品、粮油食品、生活资材及住居、信息通信、保险、物流、建设、金融等各领域从事国内贸易，进出口贸易，三方贸易，以及国内外事业投资。</w:t>
            </w:r>
          </w:p>
        </w:tc>
      </w:tr>
      <w:tr w:rsidR="00CB00DF" w:rsidRPr="00EF5714" w:rsidTr="00EF5714">
        <w:trPr>
          <w:trHeight w:val="40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CB00DF" w:rsidRPr="00EF5714" w:rsidRDefault="00EF5714" w:rsidP="00EF571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EF5714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大藤物流（上海）有限公司（“</w:t>
            </w:r>
            <w:r w:rsidRPr="00EF5714">
              <w:rPr>
                <w:rFonts w:ascii="仿宋" w:eastAsia="仿宋" w:hAnsi="仿宋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大藤物流</w:t>
            </w:r>
            <w:r w:rsidRPr="00EF5714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0" w:type="auto"/>
          </w:tcPr>
          <w:p w:rsidR="00CB00DF" w:rsidRPr="00EF5714" w:rsidRDefault="00EF5714" w:rsidP="00EF571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大藤物流拟在中国主要从事第三方物流业务，主要向有物流服务需求的企业提供包括仓储、运输、装卸、物流加工等在内的各种第三方物流服务。</w:t>
            </w:r>
          </w:p>
        </w:tc>
      </w:tr>
      <w:tr w:rsidR="00CB00DF" w:rsidRPr="00EF5714" w:rsidTr="00EF5714">
        <w:trPr>
          <w:trHeight w:val="279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0" w:type="auto"/>
            <w:gridSpan w:val="2"/>
          </w:tcPr>
          <w:p w:rsidR="00CB00DF" w:rsidRPr="00EF5714" w:rsidRDefault="00E84485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EF5714" w:rsidTr="00EF5714">
        <w:trPr>
          <w:trHeight w:val="33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EF5714" w:rsidTr="00EF5714">
        <w:trPr>
          <w:trHeight w:val="28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EF5714" w:rsidTr="00EF5714">
        <w:trPr>
          <w:trHeight w:val="87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EF5714" w:rsidTr="00EF5714">
        <w:trPr>
          <w:trHeight w:val="26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</w:t>
            </w: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EF5714" w:rsidTr="00EF5714">
        <w:trPr>
          <w:trHeight w:val="34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5209ED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</w:t>
            </w:r>
            <w:bookmarkStart w:id="0" w:name="_GoBack"/>
            <w:bookmarkEnd w:id="0"/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的经营者共同控制的合营企业，通过集中被其中一个或一个以上经营者控制。</w:t>
            </w:r>
          </w:p>
        </w:tc>
      </w:tr>
      <w:tr w:rsidR="00CB00DF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0" w:type="auto"/>
            <w:gridSpan w:val="2"/>
          </w:tcPr>
          <w:p w:rsidR="00CB00DF" w:rsidRDefault="00E84485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界定及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各方的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3D5370" w:rsidRDefault="003D5370" w:rsidP="00E84485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市场界定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E84485" w:rsidRDefault="00E84485" w:rsidP="003D5370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第三方物流服务</w:t>
            </w:r>
          </w:p>
          <w:p w:rsidR="00E84485" w:rsidRDefault="00E84485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:rsidR="003D5370" w:rsidRPr="003D5370" w:rsidRDefault="003D5370" w:rsidP="003D5370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集中各方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E84485" w:rsidRDefault="00E84485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伊藤忠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E84485" w:rsidRDefault="00E84485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大藤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E84485" w:rsidRPr="00E84485" w:rsidRDefault="00E84485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</w:tc>
      </w:tr>
    </w:tbl>
    <w:p w:rsidR="000F5E24" w:rsidRPr="00CB00DF" w:rsidRDefault="005209ED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AFB" w:rsidRDefault="00071AFB" w:rsidP="00EF5714">
      <w:r>
        <w:separator/>
      </w:r>
    </w:p>
  </w:endnote>
  <w:endnote w:type="continuationSeparator" w:id="0">
    <w:p w:rsidR="00071AFB" w:rsidRDefault="00071AFB" w:rsidP="00EF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AFB" w:rsidRDefault="00071AFB" w:rsidP="00EF5714">
      <w:r>
        <w:separator/>
      </w:r>
    </w:p>
  </w:footnote>
  <w:footnote w:type="continuationSeparator" w:id="0">
    <w:p w:rsidR="00071AFB" w:rsidRDefault="00071AFB" w:rsidP="00EF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E74166"/>
    <w:multiLevelType w:val="hybridMultilevel"/>
    <w:tmpl w:val="3A145DAA"/>
    <w:lvl w:ilvl="0" w:tplc="31B08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AFB"/>
    <w:rsid w:val="000D7EBA"/>
    <w:rsid w:val="001164CD"/>
    <w:rsid w:val="00155717"/>
    <w:rsid w:val="001837A3"/>
    <w:rsid w:val="003C0AEB"/>
    <w:rsid w:val="003D5370"/>
    <w:rsid w:val="004F7688"/>
    <w:rsid w:val="005209ED"/>
    <w:rsid w:val="00532A6A"/>
    <w:rsid w:val="005828AF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4485"/>
    <w:rsid w:val="00E86786"/>
    <w:rsid w:val="00ED2F80"/>
    <w:rsid w:val="00EF5714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844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JunHe</cp:lastModifiedBy>
  <cp:revision>4</cp:revision>
  <dcterms:created xsi:type="dcterms:W3CDTF">2019-06-05T08:57:00Z</dcterms:created>
  <dcterms:modified xsi:type="dcterms:W3CDTF">2019-06-06T03:22:00Z</dcterms:modified>
</cp:coreProperties>
</file>