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0B525B" w:rsidRDefault="00094095" w:rsidP="00D131EB">
      <w:pPr>
        <w:spacing w:line="440" w:lineRule="exact"/>
        <w:jc w:val="center"/>
        <w:rPr>
          <w:rFonts w:ascii="Times New Roman" w:eastAsia="仿宋" w:hAnsi="Times New Roman"/>
          <w:b/>
          <w:sz w:val="28"/>
          <w:szCs w:val="28"/>
        </w:rPr>
      </w:pPr>
      <w:bookmarkStart w:id="0" w:name="_GoBack"/>
      <w:bookmarkEnd w:id="0"/>
      <w:r w:rsidRPr="000B525B">
        <w:rPr>
          <w:rFonts w:ascii="Times New Roman" w:eastAsia="仿宋" w:hAnsi="仿宋"/>
          <w:b/>
          <w:sz w:val="28"/>
          <w:szCs w:val="28"/>
        </w:rPr>
        <w:t>经营者集中简易案件公示表</w:t>
      </w:r>
    </w:p>
    <w:p w:rsidR="00094095" w:rsidRPr="001818CA" w:rsidRDefault="00094095" w:rsidP="00094095">
      <w:pPr>
        <w:spacing w:line="440" w:lineRule="exact"/>
        <w:ind w:firstLineChars="302" w:firstLine="846"/>
        <w:rPr>
          <w:rFonts w:ascii="Times New Roman" w:eastAsia="仿宋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33698A" w:rsidTr="002F2D60">
        <w:tc>
          <w:tcPr>
            <w:tcW w:w="1809" w:type="dxa"/>
            <w:shd w:val="clear" w:color="auto" w:fill="D9D9D9"/>
          </w:tcPr>
          <w:p w:rsidR="00094095" w:rsidRPr="0033698A" w:rsidRDefault="00094095" w:rsidP="002F2D60">
            <w:pPr>
              <w:spacing w:line="500" w:lineRule="exac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33698A">
              <w:rPr>
                <w:rFonts w:ascii="Times New Roman" w:eastAsia="仿宋" w:hAnsi="仿宋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C057FE" w:rsidRDefault="00D32FC4" w:rsidP="009F56F8">
            <w:pPr>
              <w:spacing w:line="500" w:lineRule="exact"/>
              <w:rPr>
                <w:rFonts w:ascii="Times New Roman" w:eastAsia="仿宋" w:hAnsi="Times New Roman"/>
                <w:b/>
                <w:i/>
                <w:sz w:val="24"/>
                <w:szCs w:val="24"/>
              </w:rPr>
            </w:pPr>
            <w:r w:rsidRPr="00D32FC4">
              <w:rPr>
                <w:rFonts w:ascii="Times New Roman" w:eastAsia="仿宋" w:hAnsi="仿宋" w:hint="eastAsia"/>
                <w:sz w:val="24"/>
                <w:szCs w:val="24"/>
              </w:rPr>
              <w:t>KKR</w:t>
            </w:r>
            <w:r w:rsidR="009F56F8" w:rsidRPr="009F56F8">
              <w:rPr>
                <w:rFonts w:ascii="Times New Roman" w:eastAsia="仿宋" w:hAnsi="仿宋"/>
                <w:sz w:val="24"/>
                <w:szCs w:val="24"/>
              </w:rPr>
              <w:t xml:space="preserve"> &amp; Co. Inc.</w:t>
            </w:r>
            <w:r w:rsidRPr="00D32FC4">
              <w:rPr>
                <w:rFonts w:ascii="Times New Roman" w:eastAsia="仿宋" w:hAnsi="仿宋" w:hint="eastAsia"/>
                <w:sz w:val="24"/>
                <w:szCs w:val="24"/>
              </w:rPr>
              <w:t>收购雷士照明控股有限公司部分业务案</w:t>
            </w:r>
          </w:p>
        </w:tc>
      </w:tr>
      <w:tr w:rsidR="00D7521A" w:rsidRPr="0033698A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D7521A" w:rsidRPr="0033698A" w:rsidRDefault="00D7521A" w:rsidP="002F2D60">
            <w:pPr>
              <w:spacing w:line="500" w:lineRule="exac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33698A">
              <w:rPr>
                <w:rFonts w:ascii="Times New Roman" w:eastAsia="仿宋" w:hAnsi="仿宋"/>
                <w:b/>
                <w:sz w:val="24"/>
                <w:szCs w:val="24"/>
              </w:rPr>
              <w:t>交易概况（限</w:t>
            </w:r>
            <w:r w:rsidRPr="0033698A">
              <w:rPr>
                <w:rFonts w:ascii="Times New Roman" w:eastAsia="仿宋" w:hAnsi="Times New Roman"/>
                <w:b/>
                <w:sz w:val="24"/>
                <w:szCs w:val="24"/>
              </w:rPr>
              <w:t>200</w:t>
            </w:r>
            <w:r w:rsidRPr="0033698A">
              <w:rPr>
                <w:rFonts w:ascii="Times New Roman" w:eastAsia="仿宋" w:hAnsi="仿宋"/>
                <w:b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:rsidR="00D7521A" w:rsidRPr="00D32FC4" w:rsidRDefault="00D7521A" w:rsidP="00382448">
            <w:pPr>
              <w:widowControl/>
              <w:snapToGrid w:val="0"/>
              <w:jc w:val="left"/>
              <w:rPr>
                <w:rFonts w:ascii="Times New Roman" w:eastAsia="仿宋" w:hAnsi="仿宋"/>
                <w:sz w:val="24"/>
                <w:szCs w:val="24"/>
              </w:rPr>
            </w:pPr>
            <w:r>
              <w:rPr>
                <w:rFonts w:ascii="Times New Roman" w:eastAsia="仿宋" w:hAnsi="仿宋"/>
                <w:sz w:val="24"/>
                <w:szCs w:val="24"/>
              </w:rPr>
              <w:t>本次交易涉及</w:t>
            </w:r>
            <w:r w:rsidR="00EB7DF3" w:rsidRPr="00D32FC4">
              <w:rPr>
                <w:rFonts w:ascii="Times New Roman" w:eastAsia="仿宋" w:hAnsi="仿宋" w:hint="eastAsia"/>
                <w:sz w:val="24"/>
                <w:szCs w:val="24"/>
              </w:rPr>
              <w:t>KKR</w:t>
            </w:r>
            <w:r w:rsidR="00EB7DF3" w:rsidRPr="009F56F8">
              <w:rPr>
                <w:rFonts w:ascii="Times New Roman" w:eastAsia="仿宋" w:hAnsi="仿宋"/>
                <w:sz w:val="24"/>
                <w:szCs w:val="24"/>
              </w:rPr>
              <w:t xml:space="preserve"> &amp; Co. Inc.</w:t>
            </w:r>
            <w:r w:rsidR="00CB5731">
              <w:rPr>
                <w:rFonts w:ascii="Times New Roman" w:eastAsia="仿宋" w:hAnsi="仿宋" w:hint="eastAsia"/>
                <w:sz w:val="24"/>
                <w:szCs w:val="24"/>
              </w:rPr>
              <w:t xml:space="preserve"> </w:t>
            </w:r>
            <w:r w:rsidR="00CB5731">
              <w:rPr>
                <w:rFonts w:ascii="Times New Roman" w:eastAsia="仿宋" w:hAnsi="仿宋" w:hint="eastAsia"/>
                <w:sz w:val="24"/>
                <w:szCs w:val="24"/>
              </w:rPr>
              <w:t>（</w:t>
            </w:r>
            <w:r w:rsidR="00382448">
              <w:rPr>
                <w:rFonts w:ascii="Times New Roman" w:eastAsia="仿宋" w:hAnsi="仿宋" w:hint="eastAsia"/>
                <w:sz w:val="24"/>
                <w:szCs w:val="24"/>
              </w:rPr>
              <w:t>“</w:t>
            </w:r>
            <w:r w:rsidR="00382448">
              <w:rPr>
                <w:rFonts w:ascii="Times New Roman" w:eastAsia="仿宋" w:hAnsi="仿宋" w:hint="eastAsia"/>
                <w:sz w:val="24"/>
                <w:szCs w:val="24"/>
              </w:rPr>
              <w:t>KKR</w:t>
            </w:r>
            <w:r w:rsidR="00382448">
              <w:rPr>
                <w:rFonts w:ascii="Times New Roman" w:eastAsia="仿宋" w:hAnsi="仿宋" w:hint="eastAsia"/>
                <w:sz w:val="24"/>
                <w:szCs w:val="24"/>
              </w:rPr>
              <w:t>”</w:t>
            </w:r>
            <w:r w:rsidR="00CB5731">
              <w:rPr>
                <w:rFonts w:ascii="Times New Roman" w:eastAsia="仿宋" w:hAnsi="仿宋" w:hint="eastAsia"/>
                <w:sz w:val="24"/>
                <w:szCs w:val="24"/>
              </w:rPr>
              <w:t>）</w:t>
            </w:r>
            <w:r>
              <w:rPr>
                <w:rFonts w:ascii="Times New Roman" w:eastAsia="仿宋" w:hAnsi="仿宋" w:hint="eastAsia"/>
                <w:sz w:val="24"/>
                <w:szCs w:val="24"/>
              </w:rPr>
              <w:t>收购雷士照明控股有限公司部分业务（“雷士境内照明业务”），交易完成后，</w:t>
            </w:r>
            <w:r>
              <w:rPr>
                <w:rFonts w:ascii="Times New Roman" w:eastAsia="仿宋" w:hAnsi="仿宋" w:hint="eastAsia"/>
                <w:sz w:val="24"/>
                <w:szCs w:val="24"/>
              </w:rPr>
              <w:t>KKR</w:t>
            </w:r>
            <w:r>
              <w:rPr>
                <w:rFonts w:ascii="Times New Roman" w:eastAsia="仿宋" w:hAnsi="仿宋" w:hint="eastAsia"/>
                <w:sz w:val="24"/>
                <w:szCs w:val="24"/>
              </w:rPr>
              <w:t>和雷士照明控股有限公司将共同控制雷士境内照明业务。</w:t>
            </w:r>
          </w:p>
        </w:tc>
      </w:tr>
      <w:tr w:rsidR="009D391D" w:rsidRPr="0033698A" w:rsidTr="0013166B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9D391D" w:rsidRPr="0033698A" w:rsidRDefault="009D391D" w:rsidP="000D0BBB">
            <w:pPr>
              <w:spacing w:line="500" w:lineRule="exact"/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33698A">
              <w:rPr>
                <w:rFonts w:ascii="Times New Roman" w:eastAsia="仿宋" w:hAnsi="仿宋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:rsidR="009D391D" w:rsidRPr="0033698A" w:rsidRDefault="009D391D" w:rsidP="00CB5731">
            <w:pPr>
              <w:widowControl/>
              <w:snapToGrid w:val="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33698A">
              <w:rPr>
                <w:rFonts w:ascii="Times New Roman" w:eastAsia="仿宋" w:hAnsi="Times New Roman"/>
                <w:sz w:val="24"/>
                <w:szCs w:val="24"/>
              </w:rPr>
              <w:t>1</w:t>
            </w:r>
            <w:r w:rsidRPr="0033698A">
              <w:rPr>
                <w:rFonts w:ascii="Times New Roman" w:eastAsia="仿宋" w:hAnsi="仿宋"/>
                <w:sz w:val="24"/>
                <w:szCs w:val="24"/>
              </w:rPr>
              <w:t>、</w:t>
            </w:r>
            <w:r w:rsidRPr="009F56F8">
              <w:rPr>
                <w:rFonts w:ascii="Times New Roman" w:eastAsia="仿宋" w:hAnsi="Times New Roman"/>
                <w:sz w:val="24"/>
                <w:szCs w:val="24"/>
              </w:rPr>
              <w:t>KKR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 xml:space="preserve"> </w:t>
            </w:r>
            <w:r w:rsidRPr="009F56F8">
              <w:rPr>
                <w:rFonts w:ascii="Times New Roman" w:eastAsia="仿宋" w:hAnsi="Times New Roman"/>
                <w:sz w:val="24"/>
                <w:szCs w:val="24"/>
              </w:rPr>
              <w:t>&amp; Co. Inc.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 xml:space="preserve"> </w:t>
            </w:r>
          </w:p>
        </w:tc>
        <w:tc>
          <w:tcPr>
            <w:tcW w:w="5153" w:type="dxa"/>
            <w:vAlign w:val="center"/>
          </w:tcPr>
          <w:p w:rsidR="009D391D" w:rsidRDefault="009D391D" w:rsidP="00524B5E">
            <w:pPr>
              <w:widowControl/>
              <w:snapToGrid w:val="0"/>
              <w:jc w:val="left"/>
              <w:rPr>
                <w:rFonts w:eastAsia="仿宋"/>
                <w:sz w:val="24"/>
              </w:rPr>
            </w:pPr>
            <w:r w:rsidRPr="00EB36A1">
              <w:rPr>
                <w:rFonts w:eastAsia="仿宋"/>
                <w:sz w:val="24"/>
              </w:rPr>
              <w:t>KKR</w:t>
            </w:r>
            <w:r w:rsidRPr="00EB36A1">
              <w:rPr>
                <w:rFonts w:eastAsia="仿宋"/>
                <w:sz w:val="24"/>
              </w:rPr>
              <w:t>是一家全球性</w:t>
            </w:r>
            <w:r>
              <w:rPr>
                <w:rFonts w:eastAsia="仿宋" w:hint="eastAsia"/>
                <w:sz w:val="24"/>
              </w:rPr>
              <w:t>投资</w:t>
            </w:r>
            <w:r w:rsidRPr="00EB36A1">
              <w:rPr>
                <w:rFonts w:eastAsia="仿宋"/>
                <w:sz w:val="24"/>
              </w:rPr>
              <w:t>公司，向投资者提供广泛的另类资产</w:t>
            </w:r>
            <w:r>
              <w:rPr>
                <w:rFonts w:eastAsia="仿宋"/>
                <w:sz w:val="24"/>
              </w:rPr>
              <w:t>基金和其他投资产品</w:t>
            </w:r>
            <w:r w:rsidRPr="00EB36A1">
              <w:rPr>
                <w:rFonts w:eastAsia="仿宋"/>
                <w:sz w:val="24"/>
              </w:rPr>
              <w:t>，并为自身、其投资组合公司以及其他客户提供资本市场解决方案。</w:t>
            </w:r>
            <w:r w:rsidRPr="00EB36A1">
              <w:rPr>
                <w:rFonts w:eastAsia="仿宋"/>
                <w:sz w:val="24"/>
              </w:rPr>
              <w:t>KKR</w:t>
            </w:r>
            <w:r w:rsidRPr="00EB36A1">
              <w:rPr>
                <w:rFonts w:eastAsia="仿宋"/>
                <w:sz w:val="24"/>
              </w:rPr>
              <w:t>旗下的</w:t>
            </w:r>
            <w:r>
              <w:rPr>
                <w:rFonts w:eastAsia="仿宋"/>
                <w:sz w:val="24"/>
              </w:rPr>
              <w:t>关联</w:t>
            </w:r>
            <w:r w:rsidRPr="00EB36A1">
              <w:rPr>
                <w:rFonts w:eastAsia="仿宋"/>
                <w:sz w:val="24"/>
              </w:rPr>
              <w:t>私募股权基金投资于多个行业内的公司。</w:t>
            </w:r>
            <w:r w:rsidRPr="00EB36A1">
              <w:rPr>
                <w:rFonts w:eastAsia="仿宋"/>
                <w:sz w:val="24"/>
              </w:rPr>
              <w:t>KKR</w:t>
            </w:r>
            <w:r w:rsidRPr="00EB36A1">
              <w:rPr>
                <w:rFonts w:eastAsia="仿宋"/>
                <w:sz w:val="24"/>
              </w:rPr>
              <w:t>的每家投资组合公司的经营和财务均独立于其他投资组合公司。</w:t>
            </w:r>
          </w:p>
          <w:p w:rsidR="009D391D" w:rsidRPr="00EB36A1" w:rsidRDefault="009D391D" w:rsidP="00524B5E">
            <w:pPr>
              <w:widowControl/>
              <w:snapToGrid w:val="0"/>
              <w:jc w:val="left"/>
              <w:rPr>
                <w:rFonts w:eastAsia="仿宋"/>
                <w:sz w:val="24"/>
              </w:rPr>
            </w:pPr>
          </w:p>
        </w:tc>
      </w:tr>
      <w:tr w:rsidR="009D391D" w:rsidRPr="0033698A" w:rsidTr="000D0BBB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9D391D" w:rsidRPr="0033698A" w:rsidRDefault="009D391D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:rsidR="009D391D" w:rsidRPr="0033698A" w:rsidRDefault="009D391D" w:rsidP="00D32FC4">
            <w:pPr>
              <w:widowControl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33698A">
              <w:rPr>
                <w:rFonts w:ascii="Times New Roman" w:eastAsia="仿宋" w:hAnsi="Times New Roman"/>
                <w:sz w:val="24"/>
                <w:szCs w:val="24"/>
              </w:rPr>
              <w:t>2</w:t>
            </w:r>
            <w:r w:rsidRPr="0033698A">
              <w:rPr>
                <w:rFonts w:ascii="Times New Roman" w:eastAsia="仿宋" w:hAnsi="仿宋"/>
                <w:sz w:val="24"/>
                <w:szCs w:val="24"/>
              </w:rPr>
              <w:t>、</w:t>
            </w:r>
            <w:r w:rsidRPr="00D32FC4">
              <w:rPr>
                <w:rFonts w:ascii="Times New Roman" w:eastAsia="仿宋" w:hAnsi="仿宋" w:hint="eastAsia"/>
                <w:sz w:val="24"/>
                <w:szCs w:val="24"/>
              </w:rPr>
              <w:t>雷士照明控股有限公司</w:t>
            </w:r>
          </w:p>
        </w:tc>
        <w:tc>
          <w:tcPr>
            <w:tcW w:w="5153" w:type="dxa"/>
          </w:tcPr>
          <w:p w:rsidR="009D391D" w:rsidRPr="00D32FC4" w:rsidRDefault="009D391D" w:rsidP="00D32FC4">
            <w:pPr>
              <w:widowControl/>
              <w:snapToGrid w:val="0"/>
              <w:rPr>
                <w:rFonts w:eastAsia="仿宋"/>
                <w:sz w:val="24"/>
              </w:rPr>
            </w:pPr>
            <w:r w:rsidRPr="00D32FC4">
              <w:rPr>
                <w:rFonts w:eastAsia="仿宋" w:hint="eastAsia"/>
                <w:sz w:val="24"/>
              </w:rPr>
              <w:t>雷士照明控股有限公司的主要业务是研发、生产、销售</w:t>
            </w:r>
            <w:r w:rsidRPr="00D32FC4">
              <w:rPr>
                <w:rFonts w:ascii="Times New Roman" w:eastAsia="仿宋" w:hAnsi="Times New Roman"/>
                <w:sz w:val="24"/>
              </w:rPr>
              <w:t>LED</w:t>
            </w:r>
            <w:r w:rsidRPr="00D32FC4">
              <w:rPr>
                <w:rFonts w:ascii="Times New Roman" w:eastAsia="仿宋" w:hAnsi="Times New Roman"/>
                <w:sz w:val="24"/>
              </w:rPr>
              <w:t>照明产品</w:t>
            </w:r>
            <w:r w:rsidRPr="00D32FC4">
              <w:rPr>
                <w:rFonts w:eastAsia="仿宋" w:hint="eastAsia"/>
                <w:sz w:val="24"/>
              </w:rPr>
              <w:t>。</w:t>
            </w:r>
          </w:p>
        </w:tc>
      </w:tr>
      <w:tr w:rsidR="009D391D" w:rsidRPr="0033698A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9D391D" w:rsidRPr="0033698A" w:rsidRDefault="009D391D" w:rsidP="00BB2377">
            <w:pPr>
              <w:spacing w:line="500" w:lineRule="exac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33698A">
              <w:rPr>
                <w:rFonts w:ascii="Times New Roman" w:eastAsia="仿宋" w:hAnsi="仿宋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9D391D" w:rsidRPr="0033698A" w:rsidRDefault="009D391D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33698A">
              <w:rPr>
                <w:rFonts w:ascii="Times New Roman" w:eastAsia="仿宋" w:hAnsi="Times New Roman"/>
                <w:sz w:val="24"/>
                <w:szCs w:val="24"/>
              </w:rPr>
              <w:t>□1</w:t>
            </w:r>
            <w:r w:rsidRPr="0033698A">
              <w:rPr>
                <w:rFonts w:ascii="Times New Roman" w:eastAsia="仿宋" w:hAnsi="仿宋"/>
                <w:sz w:val="24"/>
                <w:szCs w:val="24"/>
              </w:rPr>
              <w:t>、在同一相关市场，所有参与集中的经营者所占市场份额之和小于</w:t>
            </w:r>
            <w:r w:rsidRPr="0033698A">
              <w:rPr>
                <w:rFonts w:ascii="Times New Roman" w:eastAsia="仿宋" w:hAnsi="Times New Roman"/>
                <w:sz w:val="24"/>
                <w:szCs w:val="24"/>
              </w:rPr>
              <w:t>15%</w:t>
            </w:r>
            <w:r w:rsidRPr="0033698A">
              <w:rPr>
                <w:rFonts w:ascii="Times New Roman" w:eastAsia="仿宋" w:hAnsi="仿宋"/>
                <w:sz w:val="24"/>
                <w:szCs w:val="24"/>
              </w:rPr>
              <w:t>。</w:t>
            </w:r>
          </w:p>
        </w:tc>
      </w:tr>
      <w:tr w:rsidR="009D391D" w:rsidRPr="0033698A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9D391D" w:rsidRPr="0033698A" w:rsidRDefault="009D391D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9D391D" w:rsidRPr="0033698A" w:rsidRDefault="009D391D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33698A">
              <w:rPr>
                <w:rFonts w:ascii="Times New Roman" w:eastAsia="仿宋" w:hAnsi="Times New Roman"/>
                <w:sz w:val="24"/>
                <w:szCs w:val="24"/>
              </w:rPr>
              <w:t>□2</w:t>
            </w:r>
            <w:r w:rsidRPr="0033698A">
              <w:rPr>
                <w:rFonts w:ascii="Times New Roman" w:eastAsia="仿宋" w:hAnsi="仿宋"/>
                <w:sz w:val="24"/>
                <w:szCs w:val="24"/>
              </w:rPr>
              <w:t>、存在上下游关系的参与集中的经营者，在上下游市场所占的市场份额均小于</w:t>
            </w:r>
            <w:r w:rsidRPr="0033698A">
              <w:rPr>
                <w:rFonts w:ascii="Times New Roman" w:eastAsia="仿宋" w:hAnsi="Times New Roman"/>
                <w:sz w:val="24"/>
                <w:szCs w:val="24"/>
              </w:rPr>
              <w:t>25%</w:t>
            </w:r>
            <w:r w:rsidRPr="0033698A">
              <w:rPr>
                <w:rFonts w:ascii="Times New Roman" w:eastAsia="仿宋" w:hAnsi="仿宋"/>
                <w:sz w:val="24"/>
                <w:szCs w:val="24"/>
              </w:rPr>
              <w:t>。</w:t>
            </w:r>
          </w:p>
        </w:tc>
      </w:tr>
      <w:tr w:rsidR="009D391D" w:rsidRPr="0033698A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9D391D" w:rsidRPr="0033698A" w:rsidRDefault="009D391D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9D391D" w:rsidRPr="0033698A" w:rsidRDefault="009D391D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33698A">
              <w:rPr>
                <w:rFonts w:ascii="Times New Roman" w:eastAsia="仿宋" w:hAnsi="Times New Roman"/>
                <w:sz w:val="24"/>
                <w:szCs w:val="24"/>
              </w:rPr>
              <w:sym w:font="Wingdings" w:char="F0FE"/>
            </w:r>
            <w:r w:rsidRPr="0033698A">
              <w:rPr>
                <w:rFonts w:ascii="Times New Roman" w:eastAsia="仿宋" w:hAnsi="Times New Roman"/>
                <w:sz w:val="24"/>
                <w:szCs w:val="24"/>
              </w:rPr>
              <w:t>3</w:t>
            </w:r>
            <w:r w:rsidRPr="0033698A">
              <w:rPr>
                <w:rFonts w:ascii="Times New Roman" w:eastAsia="仿宋" w:hAnsi="仿宋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Pr="0033698A">
              <w:rPr>
                <w:rFonts w:ascii="Times New Roman" w:eastAsia="仿宋" w:hAnsi="Times New Roman"/>
                <w:sz w:val="24"/>
                <w:szCs w:val="24"/>
              </w:rPr>
              <w:t>25%</w:t>
            </w:r>
            <w:r w:rsidRPr="0033698A">
              <w:rPr>
                <w:rFonts w:ascii="Times New Roman" w:eastAsia="仿宋" w:hAnsi="仿宋"/>
                <w:sz w:val="24"/>
                <w:szCs w:val="24"/>
              </w:rPr>
              <w:t>。</w:t>
            </w:r>
          </w:p>
        </w:tc>
      </w:tr>
      <w:tr w:rsidR="009D391D" w:rsidRPr="0033698A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9D391D" w:rsidRPr="0033698A" w:rsidRDefault="009D391D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9D391D" w:rsidRPr="0033698A" w:rsidRDefault="009D391D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33698A">
              <w:rPr>
                <w:rFonts w:ascii="Times New Roman" w:eastAsia="仿宋" w:hAnsi="Times New Roman"/>
                <w:sz w:val="24"/>
                <w:szCs w:val="24"/>
              </w:rPr>
              <w:t>□4</w:t>
            </w:r>
            <w:r w:rsidRPr="0033698A">
              <w:rPr>
                <w:rFonts w:ascii="Times New Roman" w:eastAsia="仿宋" w:hAnsi="仿宋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9D391D" w:rsidRPr="0033698A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9D391D" w:rsidRPr="0033698A" w:rsidRDefault="009D391D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9D391D" w:rsidRPr="0033698A" w:rsidRDefault="009D391D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33698A">
              <w:rPr>
                <w:rFonts w:ascii="Times New Roman" w:eastAsia="仿宋" w:hAnsi="Times New Roman"/>
                <w:sz w:val="24"/>
                <w:szCs w:val="24"/>
              </w:rPr>
              <w:t>□5</w:t>
            </w:r>
            <w:r w:rsidRPr="0033698A">
              <w:rPr>
                <w:rFonts w:ascii="Times New Roman" w:eastAsia="仿宋" w:hAnsi="仿宋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9D391D" w:rsidRPr="0033698A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9D391D" w:rsidRPr="0033698A" w:rsidRDefault="009D391D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9D391D" w:rsidRPr="0033698A" w:rsidRDefault="009D391D" w:rsidP="002F2D60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33698A">
              <w:rPr>
                <w:rFonts w:ascii="Times New Roman" w:eastAsia="仿宋" w:hAnsi="Times New Roman"/>
                <w:sz w:val="24"/>
                <w:szCs w:val="24"/>
              </w:rPr>
              <w:t>□6</w:t>
            </w:r>
            <w:r w:rsidRPr="0033698A">
              <w:rPr>
                <w:rFonts w:ascii="Times New Roman" w:eastAsia="仿宋" w:hAnsi="仿宋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D7521A" w:rsidRPr="0033698A" w:rsidTr="002F2D60">
        <w:tc>
          <w:tcPr>
            <w:tcW w:w="1809" w:type="dxa"/>
            <w:shd w:val="clear" w:color="auto" w:fill="D9D9D9"/>
          </w:tcPr>
          <w:p w:rsidR="00D7521A" w:rsidRPr="0033698A" w:rsidRDefault="00D7521A" w:rsidP="002F2D60">
            <w:pPr>
              <w:spacing w:line="500" w:lineRule="exac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33698A">
              <w:rPr>
                <w:rFonts w:ascii="Times New Roman" w:eastAsia="仿宋" w:hAnsi="仿宋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:rsidR="00D7521A" w:rsidRPr="00445C9E" w:rsidRDefault="00D7521A" w:rsidP="00524B5E">
            <w:pPr>
              <w:rPr>
                <w:rFonts w:ascii="Times New Roman" w:eastAsia="仿宋" w:hAnsi="仿宋"/>
                <w:sz w:val="24"/>
                <w:szCs w:val="24"/>
              </w:rPr>
            </w:pPr>
            <w:r w:rsidRPr="00445C9E">
              <w:rPr>
                <w:rFonts w:ascii="Times New Roman" w:eastAsia="仿宋" w:hAnsi="仿宋" w:hint="eastAsia"/>
                <w:sz w:val="24"/>
                <w:szCs w:val="24"/>
              </w:rPr>
              <w:t>本交易涉及的相关市场为</w:t>
            </w:r>
            <w:r>
              <w:rPr>
                <w:rFonts w:ascii="Times New Roman" w:eastAsia="仿宋" w:hAnsi="仿宋" w:hint="eastAsia"/>
                <w:sz w:val="24"/>
                <w:szCs w:val="24"/>
              </w:rPr>
              <w:t>中国</w:t>
            </w:r>
            <w:r>
              <w:rPr>
                <w:rFonts w:ascii="Times New Roman" w:eastAsia="仿宋" w:hAnsi="仿宋" w:hint="eastAsia"/>
                <w:sz w:val="24"/>
                <w:szCs w:val="24"/>
              </w:rPr>
              <w:t>LED</w:t>
            </w:r>
            <w:r>
              <w:rPr>
                <w:rFonts w:ascii="Times New Roman" w:eastAsia="仿宋" w:hAnsi="仿宋" w:hint="eastAsia"/>
                <w:sz w:val="24"/>
                <w:szCs w:val="24"/>
              </w:rPr>
              <w:t>照明产品市场。雷士境内照明业务在该相关市场上的市场份额为</w:t>
            </w:r>
            <w:r>
              <w:rPr>
                <w:rFonts w:ascii="Times New Roman" w:eastAsia="仿宋" w:hAnsi="仿宋" w:hint="eastAsia"/>
                <w:sz w:val="24"/>
                <w:szCs w:val="24"/>
              </w:rPr>
              <w:t>[0-5]%</w:t>
            </w:r>
            <w:r>
              <w:rPr>
                <w:rFonts w:ascii="Times New Roman" w:eastAsia="仿宋" w:hAnsi="仿宋" w:hint="eastAsia"/>
                <w:sz w:val="24"/>
                <w:szCs w:val="24"/>
              </w:rPr>
              <w:t>。</w:t>
            </w:r>
          </w:p>
        </w:tc>
      </w:tr>
    </w:tbl>
    <w:p w:rsidR="00BB2377" w:rsidRPr="001818CA" w:rsidRDefault="00BB2377" w:rsidP="00BB2377">
      <w:pPr>
        <w:snapToGrid w:val="0"/>
        <w:spacing w:line="240" w:lineRule="exact"/>
        <w:jc w:val="left"/>
        <w:rPr>
          <w:rFonts w:ascii="Times New Roman" w:eastAsia="仿宋" w:hAnsi="Times New Roman"/>
          <w:sz w:val="28"/>
          <w:szCs w:val="28"/>
        </w:rPr>
      </w:pPr>
    </w:p>
    <w:sectPr w:rsidR="00BB2377" w:rsidRPr="001818CA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7C35" w:rsidRDefault="008B7C35" w:rsidP="00094095">
      <w:r>
        <w:separator/>
      </w:r>
    </w:p>
  </w:endnote>
  <w:endnote w:type="continuationSeparator" w:id="0">
    <w:p w:rsidR="008B7C35" w:rsidRDefault="008B7C35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仿宋">
    <w:altName w:val="?? B Hinted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7C35" w:rsidRDefault="008B7C35" w:rsidP="00094095">
      <w:r>
        <w:separator/>
      </w:r>
    </w:p>
  </w:footnote>
  <w:footnote w:type="continuationSeparator" w:id="0">
    <w:p w:rsidR="008B7C35" w:rsidRDefault="008B7C35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87798"/>
    <w:multiLevelType w:val="hybridMultilevel"/>
    <w:tmpl w:val="A95E0F6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39E5508"/>
    <w:multiLevelType w:val="hybridMultilevel"/>
    <w:tmpl w:val="D108DA20"/>
    <w:lvl w:ilvl="0" w:tplc="94DC591A"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A9F02E6"/>
    <w:multiLevelType w:val="hybridMultilevel"/>
    <w:tmpl w:val="D85A72EE"/>
    <w:lvl w:ilvl="0" w:tplc="8AC0784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Felicia Lai">
    <w15:presenceInfo w15:providerId="AD" w15:userId="S-1-5-21-2108891353-1649483382-1341851483-3534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012C3"/>
    <w:rsid w:val="0002196F"/>
    <w:rsid w:val="00051F6D"/>
    <w:rsid w:val="0005551D"/>
    <w:rsid w:val="00071AD2"/>
    <w:rsid w:val="00094095"/>
    <w:rsid w:val="000B1D7A"/>
    <w:rsid w:val="000B525B"/>
    <w:rsid w:val="000D0BBB"/>
    <w:rsid w:val="000E3542"/>
    <w:rsid w:val="000F7BA2"/>
    <w:rsid w:val="001546F2"/>
    <w:rsid w:val="001818CA"/>
    <w:rsid w:val="00181D56"/>
    <w:rsid w:val="001C67FD"/>
    <w:rsid w:val="001C6A5F"/>
    <w:rsid w:val="00210BCC"/>
    <w:rsid w:val="00214485"/>
    <w:rsid w:val="00245776"/>
    <w:rsid w:val="00272AB1"/>
    <w:rsid w:val="002B0CB8"/>
    <w:rsid w:val="002C62A9"/>
    <w:rsid w:val="002C6904"/>
    <w:rsid w:val="002D7907"/>
    <w:rsid w:val="002F2D60"/>
    <w:rsid w:val="0030441E"/>
    <w:rsid w:val="00307976"/>
    <w:rsid w:val="0032398B"/>
    <w:rsid w:val="0033461F"/>
    <w:rsid w:val="0033698A"/>
    <w:rsid w:val="00344ACB"/>
    <w:rsid w:val="003471BB"/>
    <w:rsid w:val="00365DFA"/>
    <w:rsid w:val="00382448"/>
    <w:rsid w:val="00382A42"/>
    <w:rsid w:val="00407692"/>
    <w:rsid w:val="0043240D"/>
    <w:rsid w:val="00445C9E"/>
    <w:rsid w:val="004522EB"/>
    <w:rsid w:val="00457929"/>
    <w:rsid w:val="00462174"/>
    <w:rsid w:val="004636E0"/>
    <w:rsid w:val="00470677"/>
    <w:rsid w:val="004A3C1D"/>
    <w:rsid w:val="004A70D9"/>
    <w:rsid w:val="004A7FF9"/>
    <w:rsid w:val="00515FC0"/>
    <w:rsid w:val="0051697A"/>
    <w:rsid w:val="00536D90"/>
    <w:rsid w:val="00543317"/>
    <w:rsid w:val="00557A30"/>
    <w:rsid w:val="005A36C5"/>
    <w:rsid w:val="005C1BA6"/>
    <w:rsid w:val="005C2049"/>
    <w:rsid w:val="005D1E6F"/>
    <w:rsid w:val="005F167B"/>
    <w:rsid w:val="006258F2"/>
    <w:rsid w:val="00633814"/>
    <w:rsid w:val="006406ED"/>
    <w:rsid w:val="00681BD3"/>
    <w:rsid w:val="00695458"/>
    <w:rsid w:val="006A2E8E"/>
    <w:rsid w:val="006E36B8"/>
    <w:rsid w:val="006F2A87"/>
    <w:rsid w:val="00713275"/>
    <w:rsid w:val="007266BD"/>
    <w:rsid w:val="007560BC"/>
    <w:rsid w:val="00760A24"/>
    <w:rsid w:val="00784F40"/>
    <w:rsid w:val="007C0EBC"/>
    <w:rsid w:val="007C3744"/>
    <w:rsid w:val="007E1851"/>
    <w:rsid w:val="007E1AEA"/>
    <w:rsid w:val="00816833"/>
    <w:rsid w:val="00822FC0"/>
    <w:rsid w:val="008262AC"/>
    <w:rsid w:val="00840CED"/>
    <w:rsid w:val="008439B1"/>
    <w:rsid w:val="00850E5A"/>
    <w:rsid w:val="00856887"/>
    <w:rsid w:val="00864E5A"/>
    <w:rsid w:val="00870B5D"/>
    <w:rsid w:val="008724BE"/>
    <w:rsid w:val="008A2D3A"/>
    <w:rsid w:val="008B7C35"/>
    <w:rsid w:val="008D4593"/>
    <w:rsid w:val="008D7EF4"/>
    <w:rsid w:val="008F0128"/>
    <w:rsid w:val="008F5D41"/>
    <w:rsid w:val="0091058A"/>
    <w:rsid w:val="00911F6A"/>
    <w:rsid w:val="00916449"/>
    <w:rsid w:val="00916701"/>
    <w:rsid w:val="009175FF"/>
    <w:rsid w:val="00957E27"/>
    <w:rsid w:val="00985EB9"/>
    <w:rsid w:val="009C5D29"/>
    <w:rsid w:val="009D140F"/>
    <w:rsid w:val="009D391D"/>
    <w:rsid w:val="009D7407"/>
    <w:rsid w:val="009E335D"/>
    <w:rsid w:val="009E59C7"/>
    <w:rsid w:val="009F56F8"/>
    <w:rsid w:val="00A07F3C"/>
    <w:rsid w:val="00A1304E"/>
    <w:rsid w:val="00A16214"/>
    <w:rsid w:val="00A24168"/>
    <w:rsid w:val="00A42E3D"/>
    <w:rsid w:val="00A50F20"/>
    <w:rsid w:val="00A74741"/>
    <w:rsid w:val="00AA090F"/>
    <w:rsid w:val="00AA2265"/>
    <w:rsid w:val="00AA65E3"/>
    <w:rsid w:val="00B248D3"/>
    <w:rsid w:val="00B24DFF"/>
    <w:rsid w:val="00B375D2"/>
    <w:rsid w:val="00B375DB"/>
    <w:rsid w:val="00B5382E"/>
    <w:rsid w:val="00B628DC"/>
    <w:rsid w:val="00BA0750"/>
    <w:rsid w:val="00BA3947"/>
    <w:rsid w:val="00BB2377"/>
    <w:rsid w:val="00BB323E"/>
    <w:rsid w:val="00BC047C"/>
    <w:rsid w:val="00BC3714"/>
    <w:rsid w:val="00BD787F"/>
    <w:rsid w:val="00BF6B87"/>
    <w:rsid w:val="00C02D65"/>
    <w:rsid w:val="00C04FE8"/>
    <w:rsid w:val="00C057FE"/>
    <w:rsid w:val="00C3207E"/>
    <w:rsid w:val="00C33A20"/>
    <w:rsid w:val="00C41AE9"/>
    <w:rsid w:val="00C55B9D"/>
    <w:rsid w:val="00C9068E"/>
    <w:rsid w:val="00C915A3"/>
    <w:rsid w:val="00C91F81"/>
    <w:rsid w:val="00C92AC9"/>
    <w:rsid w:val="00CA5288"/>
    <w:rsid w:val="00CB5731"/>
    <w:rsid w:val="00CC4D06"/>
    <w:rsid w:val="00CC6ABF"/>
    <w:rsid w:val="00CD1B86"/>
    <w:rsid w:val="00CF2118"/>
    <w:rsid w:val="00CF522C"/>
    <w:rsid w:val="00D131EB"/>
    <w:rsid w:val="00D21777"/>
    <w:rsid w:val="00D26A40"/>
    <w:rsid w:val="00D32FC4"/>
    <w:rsid w:val="00D404A9"/>
    <w:rsid w:val="00D45F21"/>
    <w:rsid w:val="00D7521A"/>
    <w:rsid w:val="00D9028D"/>
    <w:rsid w:val="00D94F5A"/>
    <w:rsid w:val="00D9700E"/>
    <w:rsid w:val="00DA5E07"/>
    <w:rsid w:val="00DD0A04"/>
    <w:rsid w:val="00DE423C"/>
    <w:rsid w:val="00E31506"/>
    <w:rsid w:val="00E423F1"/>
    <w:rsid w:val="00E44AFE"/>
    <w:rsid w:val="00E459CE"/>
    <w:rsid w:val="00E603D6"/>
    <w:rsid w:val="00EA39B0"/>
    <w:rsid w:val="00EB2BC3"/>
    <w:rsid w:val="00EB7DF3"/>
    <w:rsid w:val="00ED21B1"/>
    <w:rsid w:val="00EF64F6"/>
    <w:rsid w:val="00F043F8"/>
    <w:rsid w:val="00F04F9B"/>
    <w:rsid w:val="00F27C22"/>
    <w:rsid w:val="00F32BF5"/>
    <w:rsid w:val="00F40A9E"/>
    <w:rsid w:val="00F87C1F"/>
    <w:rsid w:val="00FB6B89"/>
    <w:rsid w:val="00FE14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E44AFE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FB6B89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FB6B89"/>
    <w:rPr>
      <w:kern w:val="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9F56F8"/>
    <w:rPr>
      <w:sz w:val="21"/>
      <w:szCs w:val="21"/>
    </w:rPr>
  </w:style>
  <w:style w:type="paragraph" w:styleId="ab">
    <w:name w:val="annotation text"/>
    <w:basedOn w:val="a"/>
    <w:link w:val="Char3"/>
    <w:uiPriority w:val="99"/>
    <w:semiHidden/>
    <w:unhideWhenUsed/>
    <w:rsid w:val="009F56F8"/>
    <w:pPr>
      <w:jc w:val="left"/>
    </w:pPr>
  </w:style>
  <w:style w:type="character" w:customStyle="1" w:styleId="Char3">
    <w:name w:val="批注文字 Char"/>
    <w:basedOn w:val="a0"/>
    <w:link w:val="ab"/>
    <w:uiPriority w:val="99"/>
    <w:semiHidden/>
    <w:rsid w:val="009F56F8"/>
    <w:rPr>
      <w:kern w:val="2"/>
      <w:sz w:val="21"/>
      <w:szCs w:val="22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9F56F8"/>
    <w:rPr>
      <w:b/>
      <w:bCs/>
    </w:rPr>
  </w:style>
  <w:style w:type="character" w:customStyle="1" w:styleId="Char4">
    <w:name w:val="批注主题 Char"/>
    <w:basedOn w:val="Char3"/>
    <w:link w:val="ac"/>
    <w:uiPriority w:val="99"/>
    <w:semiHidden/>
    <w:rsid w:val="009F56F8"/>
    <w:rPr>
      <w:b/>
      <w:bCs/>
      <w:kern w:val="2"/>
      <w:sz w:val="21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E44AFE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FB6B89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FB6B89"/>
    <w:rPr>
      <w:kern w:val="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9F56F8"/>
    <w:rPr>
      <w:sz w:val="21"/>
      <w:szCs w:val="21"/>
    </w:rPr>
  </w:style>
  <w:style w:type="paragraph" w:styleId="ab">
    <w:name w:val="annotation text"/>
    <w:basedOn w:val="a"/>
    <w:link w:val="Char3"/>
    <w:uiPriority w:val="99"/>
    <w:semiHidden/>
    <w:unhideWhenUsed/>
    <w:rsid w:val="009F56F8"/>
    <w:pPr>
      <w:jc w:val="left"/>
    </w:pPr>
  </w:style>
  <w:style w:type="character" w:customStyle="1" w:styleId="Char3">
    <w:name w:val="批注文字 Char"/>
    <w:basedOn w:val="a0"/>
    <w:link w:val="ab"/>
    <w:uiPriority w:val="99"/>
    <w:semiHidden/>
    <w:rsid w:val="009F56F8"/>
    <w:rPr>
      <w:kern w:val="2"/>
      <w:sz w:val="21"/>
      <w:szCs w:val="22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9F56F8"/>
    <w:rPr>
      <w:b/>
      <w:bCs/>
    </w:rPr>
  </w:style>
  <w:style w:type="character" w:customStyle="1" w:styleId="Char4">
    <w:name w:val="批注主题 Char"/>
    <w:basedOn w:val="Char3"/>
    <w:link w:val="ac"/>
    <w:uiPriority w:val="99"/>
    <w:semiHidden/>
    <w:rsid w:val="009F56F8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B3DDCA-0E61-44BA-B16B-D447FF328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Zhang, Mengci</cp:lastModifiedBy>
  <cp:revision>11</cp:revision>
  <cp:lastPrinted>2018-04-04T03:32:00Z</cp:lastPrinted>
  <dcterms:created xsi:type="dcterms:W3CDTF">2019-08-15T08:22:00Z</dcterms:created>
  <dcterms:modified xsi:type="dcterms:W3CDTF">2019-08-15T09:33:00Z</dcterms:modified>
</cp:coreProperties>
</file>