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95E" w:rsidRPr="0025095E" w:rsidRDefault="0025095E" w:rsidP="0025095E">
      <w:pPr>
        <w:pStyle w:val="p1"/>
        <w:jc w:val="center"/>
        <w:rPr>
          <w:rFonts w:ascii="宋体" w:hAnsi="宋体"/>
          <w:b/>
          <w:bCs/>
          <w:color w:val="000000" w:themeColor="text1"/>
          <w:sz w:val="28"/>
          <w:szCs w:val="28"/>
        </w:rPr>
      </w:pPr>
      <w:r w:rsidRPr="0025095E">
        <w:rPr>
          <w:rFonts w:ascii="宋体" w:hAnsi="宋体" w:hint="eastAsia"/>
          <w:b/>
          <w:bCs/>
          <w:color w:val="000000" w:themeColor="text1"/>
          <w:sz w:val="28"/>
          <w:szCs w:val="28"/>
        </w:rPr>
        <w:t>经营者集中简易案件公示表</w:t>
      </w:r>
    </w:p>
    <w:p w:rsidR="0025095E" w:rsidRPr="004B57C5" w:rsidRDefault="0025095E" w:rsidP="0025095E">
      <w:pPr>
        <w:pStyle w:val="p1"/>
        <w:rPr>
          <w:color w:val="000000" w:themeColor="text1"/>
        </w:rPr>
      </w:pPr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43"/>
        <w:gridCol w:w="1547"/>
        <w:gridCol w:w="5208"/>
      </w:tblGrid>
      <w:tr w:rsidR="0025095E" w:rsidRPr="004B57C5" w:rsidTr="007D17B4">
        <w:trPr>
          <w:trHeight w:val="895"/>
        </w:trPr>
        <w:tc>
          <w:tcPr>
            <w:tcW w:w="1543" w:type="dxa"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案件名称</w:t>
            </w:r>
          </w:p>
        </w:tc>
        <w:tc>
          <w:tcPr>
            <w:tcW w:w="6755" w:type="dxa"/>
            <w:gridSpan w:val="2"/>
          </w:tcPr>
          <w:p w:rsidR="0025095E" w:rsidRPr="004B57C5" w:rsidRDefault="00430E8D" w:rsidP="0025095E">
            <w:pPr>
              <w:pStyle w:val="p1"/>
              <w:spacing w:line="440" w:lineRule="exact"/>
              <w:rPr>
                <w:color w:val="000000" w:themeColor="text1"/>
              </w:rPr>
            </w:pPr>
            <w:r w:rsidRPr="00430E8D">
              <w:rPr>
                <w:rFonts w:hint="eastAsia"/>
                <w:color w:val="000000" w:themeColor="text1"/>
              </w:rPr>
              <w:t>无锡市建设发展投资有限公司收购康欣新材料股份有限公司股权案</w:t>
            </w:r>
          </w:p>
        </w:tc>
      </w:tr>
      <w:tr w:rsidR="0025095E" w:rsidRPr="004B57C5" w:rsidTr="007D17B4">
        <w:trPr>
          <w:trHeight w:val="2466"/>
        </w:trPr>
        <w:tc>
          <w:tcPr>
            <w:tcW w:w="1543" w:type="dxa"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交易概况（限</w:t>
            </w:r>
            <w:r w:rsidRPr="004B57C5">
              <w:rPr>
                <w:rFonts w:hint="eastAsia"/>
                <w:color w:val="000000" w:themeColor="text1"/>
              </w:rPr>
              <w:t>200</w:t>
            </w:r>
            <w:r w:rsidRPr="004B57C5">
              <w:rPr>
                <w:rFonts w:hint="eastAsia"/>
                <w:color w:val="000000" w:themeColor="text1"/>
              </w:rPr>
              <w:t>字内）</w:t>
            </w:r>
          </w:p>
        </w:tc>
        <w:tc>
          <w:tcPr>
            <w:tcW w:w="6755" w:type="dxa"/>
            <w:gridSpan w:val="2"/>
          </w:tcPr>
          <w:p w:rsidR="0025095E" w:rsidRPr="00430E8D" w:rsidRDefault="00430E8D" w:rsidP="004E7436">
            <w:pPr>
              <w:spacing w:line="360" w:lineRule="auto"/>
              <w:jc w:val="both"/>
              <w:rPr>
                <w:sz w:val="21"/>
                <w:szCs w:val="22"/>
              </w:rPr>
            </w:pPr>
            <w:r w:rsidRPr="00430E8D">
              <w:rPr>
                <w:rFonts w:hint="eastAsia"/>
                <w:color w:val="000000" w:themeColor="text1"/>
              </w:rPr>
              <w:t>无锡市建设发展投资有限公司</w:t>
            </w:r>
            <w:r>
              <w:rPr>
                <w:rFonts w:hint="eastAsia"/>
                <w:color w:val="000000" w:themeColor="text1"/>
              </w:rPr>
              <w:t>（简称“无锡建发”）通过协议转让的方式受让</w:t>
            </w:r>
            <w:r w:rsidRPr="00430E8D">
              <w:rPr>
                <w:rFonts w:hint="eastAsia"/>
                <w:color w:val="000000" w:themeColor="text1"/>
              </w:rPr>
              <w:t>康欣新材料股份有限公司</w:t>
            </w:r>
            <w:r>
              <w:rPr>
                <w:rFonts w:hint="eastAsia"/>
                <w:color w:val="000000" w:themeColor="text1"/>
              </w:rPr>
              <w:t>（简称“康欣新材”）</w:t>
            </w:r>
            <w:r>
              <w:rPr>
                <w:rFonts w:hint="eastAsia"/>
              </w:rPr>
              <w:t>原实际控制人李洁家族所持康欣新材总股本</w:t>
            </w:r>
            <w:r>
              <w:t>6.41%</w:t>
            </w:r>
            <w:r>
              <w:rPr>
                <w:rFonts w:hint="eastAsia"/>
              </w:rPr>
              <w:t>的股份。同时</w:t>
            </w:r>
            <w:r w:rsidR="00C448AF" w:rsidRPr="00C448AF">
              <w:rPr>
                <w:rFonts w:hint="eastAsia"/>
              </w:rPr>
              <w:t>，李洁</w:t>
            </w:r>
            <w:r w:rsidR="00DC559D">
              <w:rPr>
                <w:rFonts w:hint="eastAsia"/>
              </w:rPr>
              <w:t>同意</w:t>
            </w:r>
            <w:r w:rsidR="00C448AF" w:rsidRPr="00C448AF">
              <w:rPr>
                <w:rFonts w:hint="eastAsia"/>
              </w:rPr>
              <w:t>将无</w:t>
            </w:r>
            <w:r w:rsidR="00C448AF" w:rsidRPr="00DC559D">
              <w:rPr>
                <w:rFonts w:hint="eastAsia"/>
                <w:color w:val="000000" w:themeColor="text1"/>
              </w:rPr>
              <w:t>条件且不可撤销地放弃其持有的康欣新材</w:t>
            </w:r>
            <w:r w:rsidR="00C448AF" w:rsidRPr="00DC559D">
              <w:rPr>
                <w:color w:val="000000" w:themeColor="text1"/>
              </w:rPr>
              <w:t>11.99%</w:t>
            </w:r>
            <w:r w:rsidR="00C448AF" w:rsidRPr="00DC559D">
              <w:rPr>
                <w:rFonts w:hint="eastAsia"/>
                <w:color w:val="000000" w:themeColor="text1"/>
              </w:rPr>
              <w:t>股份数的表决权</w:t>
            </w:r>
            <w:r w:rsidR="0025095E" w:rsidRPr="00690B53">
              <w:rPr>
                <w:rFonts w:hint="eastAsia"/>
                <w:color w:val="000000" w:themeColor="text1"/>
              </w:rPr>
              <w:t>。</w:t>
            </w:r>
            <w:r w:rsidR="00C448AF" w:rsidRPr="00DC559D">
              <w:rPr>
                <w:rFonts w:hint="eastAsia"/>
                <w:color w:val="000000" w:themeColor="text1"/>
              </w:rPr>
              <w:t>本次交易后，无锡建发将成为康欣新材的控股股东及其</w:t>
            </w:r>
            <w:r w:rsidR="00C448AF" w:rsidRPr="00DC559D">
              <w:rPr>
                <w:color w:val="000000" w:themeColor="text1"/>
              </w:rPr>
              <w:t>实际控制人</w:t>
            </w:r>
            <w:r w:rsidR="00C448AF" w:rsidRPr="00DC559D">
              <w:rPr>
                <w:rFonts w:hint="eastAsia"/>
                <w:color w:val="000000" w:themeColor="text1"/>
              </w:rPr>
              <w:t>。</w:t>
            </w:r>
          </w:p>
        </w:tc>
      </w:tr>
      <w:tr w:rsidR="0025095E" w:rsidRPr="004B57C5" w:rsidTr="007D17B4">
        <w:trPr>
          <w:trHeight w:val="476"/>
        </w:trPr>
        <w:tc>
          <w:tcPr>
            <w:tcW w:w="1543" w:type="dxa"/>
            <w:vMerge w:val="restart"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参与集中的经营者简介</w:t>
            </w:r>
          </w:p>
        </w:tc>
        <w:tc>
          <w:tcPr>
            <w:tcW w:w="1547" w:type="dxa"/>
          </w:tcPr>
          <w:p w:rsidR="0025095E" w:rsidRPr="0025095E" w:rsidRDefault="0025095E" w:rsidP="0025095E">
            <w:pPr>
              <w:pStyle w:val="p1"/>
              <w:spacing w:line="440" w:lineRule="exact"/>
              <w:rPr>
                <w:color w:val="auto"/>
              </w:rPr>
            </w:pPr>
            <w:r w:rsidRPr="0025095E">
              <w:rPr>
                <w:rFonts w:hint="eastAsia"/>
                <w:color w:val="auto"/>
              </w:rPr>
              <w:t>1</w:t>
            </w:r>
            <w:r w:rsidRPr="0025095E">
              <w:rPr>
                <w:rFonts w:hint="eastAsia"/>
                <w:color w:val="auto"/>
              </w:rPr>
              <w:t>、</w:t>
            </w:r>
            <w:r w:rsidR="00430E8D">
              <w:rPr>
                <w:rFonts w:hint="eastAsia"/>
                <w:color w:val="auto"/>
              </w:rPr>
              <w:t>无锡建发</w:t>
            </w:r>
          </w:p>
        </w:tc>
        <w:tc>
          <w:tcPr>
            <w:tcW w:w="5207" w:type="dxa"/>
          </w:tcPr>
          <w:p w:rsidR="0025095E" w:rsidRPr="0025095E" w:rsidRDefault="00430E8D" w:rsidP="0025095E">
            <w:pPr>
              <w:pStyle w:val="p1"/>
              <w:spacing w:line="440" w:lineRule="exact"/>
              <w:jc w:val="both"/>
              <w:rPr>
                <w:color w:val="auto"/>
              </w:rPr>
            </w:pPr>
            <w:r w:rsidRPr="00430E8D">
              <w:rPr>
                <w:rFonts w:hint="eastAsia"/>
                <w:color w:val="auto"/>
              </w:rPr>
              <w:t>无锡建发成立于</w:t>
            </w:r>
            <w:r w:rsidR="00C448AF" w:rsidRPr="00C448AF">
              <w:rPr>
                <w:rFonts w:hint="eastAsia"/>
                <w:color w:val="auto"/>
              </w:rPr>
              <w:t>1991</w:t>
            </w:r>
            <w:r w:rsidR="00C448AF" w:rsidRPr="00C448AF">
              <w:rPr>
                <w:rFonts w:hint="eastAsia"/>
                <w:color w:val="auto"/>
              </w:rPr>
              <w:t>年</w:t>
            </w:r>
            <w:r w:rsidR="00C448AF" w:rsidRPr="00C448AF">
              <w:rPr>
                <w:rFonts w:hint="eastAsia"/>
                <w:color w:val="auto"/>
              </w:rPr>
              <w:t>6</w:t>
            </w:r>
            <w:r w:rsidR="00C448AF" w:rsidRPr="00C448AF">
              <w:rPr>
                <w:rFonts w:hint="eastAsia"/>
                <w:color w:val="auto"/>
              </w:rPr>
              <w:t>月</w:t>
            </w:r>
            <w:r w:rsidR="00C448AF" w:rsidRPr="00C448AF">
              <w:rPr>
                <w:rFonts w:hint="eastAsia"/>
                <w:color w:val="auto"/>
              </w:rPr>
              <w:t>15</w:t>
            </w:r>
            <w:r w:rsidR="00C448AF" w:rsidRPr="00C448AF">
              <w:rPr>
                <w:rFonts w:hint="eastAsia"/>
                <w:color w:val="auto"/>
              </w:rPr>
              <w:t>日</w:t>
            </w:r>
            <w:r w:rsidRPr="00430E8D">
              <w:rPr>
                <w:rFonts w:hint="eastAsia"/>
                <w:color w:val="auto"/>
              </w:rPr>
              <w:t>，是直属于无锡市国资委的国有独资企业。公司作为无锡市辖内重要的城市基础设施建设主体。公司的基础设施项目类型主要包括城市道路网络的改造和扩建项目，以及综合水利工程，以优化无锡的道路网络系统和周边环境</w:t>
            </w:r>
            <w:r>
              <w:rPr>
                <w:rFonts w:hint="eastAsia"/>
                <w:color w:val="auto"/>
              </w:rPr>
              <w:t>。</w:t>
            </w:r>
          </w:p>
        </w:tc>
      </w:tr>
      <w:tr w:rsidR="0025095E" w:rsidRPr="004B57C5" w:rsidTr="007D17B4">
        <w:trPr>
          <w:trHeight w:val="410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1547" w:type="dxa"/>
          </w:tcPr>
          <w:p w:rsidR="0025095E" w:rsidRPr="0025095E" w:rsidRDefault="0025095E" w:rsidP="0025095E">
            <w:pPr>
              <w:pStyle w:val="p1"/>
              <w:spacing w:line="440" w:lineRule="exact"/>
              <w:rPr>
                <w:color w:val="auto"/>
              </w:rPr>
            </w:pPr>
            <w:r w:rsidRPr="0025095E">
              <w:rPr>
                <w:rFonts w:hint="eastAsia"/>
                <w:color w:val="auto"/>
              </w:rPr>
              <w:t>2</w:t>
            </w:r>
            <w:r w:rsidRPr="0025095E">
              <w:rPr>
                <w:rFonts w:hint="eastAsia"/>
                <w:color w:val="auto"/>
              </w:rPr>
              <w:t>、</w:t>
            </w:r>
            <w:r w:rsidR="00430E8D">
              <w:rPr>
                <w:rFonts w:hint="eastAsia"/>
                <w:color w:val="auto"/>
              </w:rPr>
              <w:t>康欣新材</w:t>
            </w:r>
          </w:p>
        </w:tc>
        <w:tc>
          <w:tcPr>
            <w:tcW w:w="5207" w:type="dxa"/>
          </w:tcPr>
          <w:p w:rsidR="0025095E" w:rsidRPr="0025095E" w:rsidRDefault="00430E8D" w:rsidP="0025095E">
            <w:pPr>
              <w:pStyle w:val="p1"/>
              <w:spacing w:line="440" w:lineRule="exact"/>
              <w:jc w:val="both"/>
              <w:rPr>
                <w:color w:val="auto"/>
              </w:rPr>
            </w:pPr>
            <w:r>
              <w:rPr>
                <w:rFonts w:ascii="Times New Roman" w:hAnsi="Times New Roman" w:hint="eastAsia"/>
                <w:color w:val="auto"/>
              </w:rPr>
              <w:t>康欣新材设立于</w:t>
            </w:r>
            <w:r>
              <w:rPr>
                <w:rFonts w:ascii="Times New Roman" w:hAnsi="Times New Roman" w:hint="eastAsia"/>
                <w:color w:val="auto"/>
              </w:rPr>
              <w:t>1</w:t>
            </w:r>
            <w:r>
              <w:rPr>
                <w:rFonts w:ascii="Times New Roman" w:hAnsi="Times New Roman"/>
                <w:color w:val="auto"/>
              </w:rPr>
              <w:t>993</w:t>
            </w:r>
            <w:r>
              <w:rPr>
                <w:rFonts w:ascii="Times New Roman" w:hAnsi="Times New Roman" w:hint="eastAsia"/>
                <w:color w:val="auto"/>
              </w:rPr>
              <w:t>年</w:t>
            </w:r>
            <w:r>
              <w:rPr>
                <w:rFonts w:ascii="Times New Roman" w:hAnsi="Times New Roman" w:hint="eastAsia"/>
                <w:color w:val="auto"/>
              </w:rPr>
              <w:t>9</w:t>
            </w:r>
            <w:r>
              <w:rPr>
                <w:rFonts w:ascii="Times New Roman" w:hAnsi="Times New Roman" w:hint="eastAsia"/>
                <w:color w:val="auto"/>
              </w:rPr>
              <w:t>月</w:t>
            </w:r>
            <w:r>
              <w:rPr>
                <w:rFonts w:ascii="Times New Roman" w:hAnsi="Times New Roman" w:hint="eastAsia"/>
                <w:color w:val="auto"/>
              </w:rPr>
              <w:t>1</w:t>
            </w:r>
            <w:r>
              <w:rPr>
                <w:rFonts w:ascii="Times New Roman" w:hAnsi="Times New Roman" w:hint="eastAsia"/>
                <w:color w:val="auto"/>
              </w:rPr>
              <w:t>日，于</w:t>
            </w:r>
            <w:r>
              <w:rPr>
                <w:rFonts w:ascii="Times New Roman" w:hAnsi="Times New Roman" w:hint="eastAsia"/>
                <w:color w:val="auto"/>
              </w:rPr>
              <w:t>1</w:t>
            </w:r>
            <w:r>
              <w:rPr>
                <w:rFonts w:ascii="Times New Roman" w:hAnsi="Times New Roman"/>
                <w:color w:val="auto"/>
              </w:rPr>
              <w:t>997</w:t>
            </w:r>
            <w:r>
              <w:rPr>
                <w:rFonts w:ascii="Times New Roman" w:hAnsi="Times New Roman" w:hint="eastAsia"/>
                <w:color w:val="auto"/>
              </w:rPr>
              <w:t>年</w:t>
            </w:r>
            <w:r>
              <w:rPr>
                <w:rFonts w:ascii="Times New Roman" w:hAnsi="Times New Roman" w:hint="eastAsia"/>
                <w:color w:val="auto"/>
              </w:rPr>
              <w:t>5</w:t>
            </w:r>
            <w:r>
              <w:rPr>
                <w:rFonts w:ascii="Times New Roman" w:hAnsi="Times New Roman" w:hint="eastAsia"/>
                <w:color w:val="auto"/>
              </w:rPr>
              <w:t>月</w:t>
            </w:r>
            <w:r>
              <w:rPr>
                <w:rFonts w:ascii="Times New Roman" w:hAnsi="Times New Roman" w:hint="eastAsia"/>
                <w:color w:val="auto"/>
              </w:rPr>
              <w:t>2</w:t>
            </w:r>
            <w:r>
              <w:rPr>
                <w:rFonts w:ascii="Times New Roman" w:hAnsi="Times New Roman"/>
                <w:color w:val="auto"/>
              </w:rPr>
              <w:t>6</w:t>
            </w:r>
            <w:r>
              <w:rPr>
                <w:rFonts w:ascii="Times New Roman" w:hAnsi="Times New Roman" w:hint="eastAsia"/>
                <w:color w:val="auto"/>
              </w:rPr>
              <w:t>日在上海证券交易所上市，股票代码为</w:t>
            </w:r>
            <w:r>
              <w:rPr>
                <w:rFonts w:ascii="Times New Roman" w:hAnsi="Times New Roman" w:hint="eastAsia"/>
                <w:color w:val="auto"/>
              </w:rPr>
              <w:t>6</w:t>
            </w:r>
            <w:r>
              <w:rPr>
                <w:rFonts w:ascii="Times New Roman" w:hAnsi="Times New Roman"/>
                <w:color w:val="auto"/>
              </w:rPr>
              <w:t>00076</w:t>
            </w:r>
            <w:r w:rsidR="0025095E" w:rsidRPr="0025095E">
              <w:rPr>
                <w:rFonts w:ascii="Times New Roman" w:hAnsi="Times New Roman" w:hint="eastAsia"/>
                <w:color w:val="auto"/>
              </w:rPr>
              <w:t>。</w:t>
            </w:r>
            <w:r w:rsidRPr="00430E8D">
              <w:rPr>
                <w:rFonts w:ascii="Times New Roman" w:hAnsi="Times New Roman" w:hint="eastAsia"/>
                <w:color w:val="auto"/>
              </w:rPr>
              <w:t>康欣新材主要从事集装箱底板等优质、新型木质复合材料的研发、生产和销售，木结构房屋设计、研发、生产和销售以及营林造林和优质种苗培育、销售。</w:t>
            </w:r>
          </w:p>
        </w:tc>
      </w:tr>
      <w:tr w:rsidR="0025095E" w:rsidRPr="004B57C5" w:rsidTr="007D17B4">
        <w:trPr>
          <w:trHeight w:val="283"/>
        </w:trPr>
        <w:tc>
          <w:tcPr>
            <w:tcW w:w="1543" w:type="dxa"/>
            <w:vMerge w:val="restart"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简易案件理由（可以单选，也可以多选）</w:t>
            </w:r>
          </w:p>
        </w:tc>
        <w:tc>
          <w:tcPr>
            <w:tcW w:w="6755" w:type="dxa"/>
            <w:gridSpan w:val="2"/>
          </w:tcPr>
          <w:p w:rsidR="0025095E" w:rsidRPr="004B57C5" w:rsidRDefault="00430E8D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□</w:t>
            </w:r>
            <w:r w:rsidR="0025095E" w:rsidRPr="004B57C5">
              <w:rPr>
                <w:rFonts w:hint="eastAsia"/>
                <w:color w:val="000000" w:themeColor="text1"/>
              </w:rPr>
              <w:t>1</w:t>
            </w:r>
            <w:r w:rsidR="0025095E" w:rsidRPr="004B57C5">
              <w:rPr>
                <w:rFonts w:hint="eastAsia"/>
                <w:color w:val="000000" w:themeColor="text1"/>
              </w:rPr>
              <w:t>、在同一相关市场，所有参与集中的经营者所占市场份额之和小于</w:t>
            </w:r>
            <w:r w:rsidR="0025095E" w:rsidRPr="004B57C5">
              <w:rPr>
                <w:rFonts w:hint="eastAsia"/>
                <w:color w:val="000000" w:themeColor="text1"/>
              </w:rPr>
              <w:t>15%</w:t>
            </w:r>
            <w:r w:rsidR="0025095E" w:rsidRPr="004B57C5">
              <w:rPr>
                <w:rFonts w:hint="eastAsia"/>
                <w:color w:val="000000" w:themeColor="text1"/>
              </w:rPr>
              <w:t>。</w:t>
            </w:r>
          </w:p>
        </w:tc>
      </w:tr>
      <w:tr w:rsidR="0025095E" w:rsidRPr="004B57C5" w:rsidTr="007D17B4">
        <w:trPr>
          <w:trHeight w:val="335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6755" w:type="dxa"/>
            <w:gridSpan w:val="2"/>
          </w:tcPr>
          <w:p w:rsidR="0025095E" w:rsidRPr="004B57C5" w:rsidRDefault="00430E8D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□</w:t>
            </w:r>
            <w:r w:rsidR="0025095E" w:rsidRPr="004B57C5">
              <w:rPr>
                <w:rFonts w:hint="eastAsia"/>
                <w:color w:val="000000" w:themeColor="text1"/>
              </w:rPr>
              <w:t>2</w:t>
            </w:r>
            <w:r w:rsidR="0025095E" w:rsidRPr="004B57C5">
              <w:rPr>
                <w:rFonts w:hint="eastAsia"/>
                <w:color w:val="000000" w:themeColor="text1"/>
              </w:rPr>
              <w:t>、存在上下游关系的参与集中的经营者，在上下游市场所占的市场份额均小于</w:t>
            </w:r>
            <w:r w:rsidR="0025095E" w:rsidRPr="004B57C5">
              <w:rPr>
                <w:rFonts w:hint="eastAsia"/>
                <w:color w:val="000000" w:themeColor="text1"/>
              </w:rPr>
              <w:t>25%</w:t>
            </w:r>
            <w:r w:rsidR="0025095E" w:rsidRPr="004B57C5">
              <w:rPr>
                <w:rFonts w:hint="eastAsia"/>
                <w:color w:val="000000" w:themeColor="text1"/>
              </w:rPr>
              <w:t>。</w:t>
            </w:r>
          </w:p>
        </w:tc>
      </w:tr>
      <w:tr w:rsidR="0025095E" w:rsidRPr="004B57C5" w:rsidTr="007D17B4">
        <w:trPr>
          <w:trHeight w:val="289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6755" w:type="dxa"/>
            <w:gridSpan w:val="2"/>
          </w:tcPr>
          <w:p w:rsidR="0025095E" w:rsidRPr="004B57C5" w:rsidRDefault="00430E8D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color w:val="000000" w:themeColor="text1"/>
              </w:rPr>
              <w:sym w:font="Wingdings" w:char="F0FE"/>
            </w:r>
            <w:r w:rsidR="0025095E" w:rsidRPr="004B57C5">
              <w:rPr>
                <w:rFonts w:hint="eastAsia"/>
                <w:color w:val="000000" w:themeColor="text1"/>
              </w:rPr>
              <w:t>3</w:t>
            </w:r>
            <w:r w:rsidR="0025095E" w:rsidRPr="004B57C5">
              <w:rPr>
                <w:rFonts w:hint="eastAsia"/>
                <w:color w:val="000000" w:themeColor="text1"/>
              </w:rPr>
              <w:t>、不在同一相关市场、也不存在上下游关系的参与集中的经营者，在与交易有关的每个市场所占的份额均小于</w:t>
            </w:r>
            <w:r w:rsidR="0025095E" w:rsidRPr="004B57C5">
              <w:rPr>
                <w:rFonts w:hint="eastAsia"/>
                <w:color w:val="000000" w:themeColor="text1"/>
              </w:rPr>
              <w:t>25%</w:t>
            </w:r>
            <w:r w:rsidR="0025095E" w:rsidRPr="004B57C5">
              <w:rPr>
                <w:rFonts w:hint="eastAsia"/>
                <w:color w:val="000000" w:themeColor="text1"/>
              </w:rPr>
              <w:t>。</w:t>
            </w:r>
          </w:p>
        </w:tc>
      </w:tr>
      <w:tr w:rsidR="0025095E" w:rsidRPr="004B57C5" w:rsidTr="007D17B4">
        <w:trPr>
          <w:trHeight w:val="673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6755" w:type="dxa"/>
            <w:gridSpan w:val="2"/>
          </w:tcPr>
          <w:p w:rsidR="0025095E" w:rsidRPr="004B57C5" w:rsidRDefault="0025095E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□</w:t>
            </w:r>
            <w:r w:rsidRPr="004B57C5">
              <w:rPr>
                <w:rFonts w:hint="eastAsia"/>
                <w:color w:val="000000" w:themeColor="text1"/>
              </w:rPr>
              <w:t>4</w:t>
            </w:r>
            <w:r w:rsidRPr="004B57C5">
              <w:rPr>
                <w:rFonts w:hint="eastAsia"/>
                <w:color w:val="000000" w:themeColor="text1"/>
              </w:rPr>
              <w:t>、参与集中的经营者在中国境外设立合营企业，合营企业不在中国境内从事经济活动。</w:t>
            </w:r>
          </w:p>
        </w:tc>
      </w:tr>
      <w:tr w:rsidR="0025095E" w:rsidRPr="004B57C5" w:rsidTr="007D17B4">
        <w:trPr>
          <w:trHeight w:val="268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6755" w:type="dxa"/>
            <w:gridSpan w:val="2"/>
          </w:tcPr>
          <w:p w:rsidR="0025095E" w:rsidRPr="004B57C5" w:rsidRDefault="0025095E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□</w:t>
            </w:r>
            <w:r w:rsidRPr="004B57C5">
              <w:rPr>
                <w:rFonts w:hint="eastAsia"/>
                <w:color w:val="000000" w:themeColor="text1"/>
              </w:rPr>
              <w:t>5</w:t>
            </w:r>
            <w:r w:rsidRPr="004B57C5">
              <w:rPr>
                <w:rFonts w:hint="eastAsia"/>
                <w:color w:val="000000" w:themeColor="text1"/>
              </w:rPr>
              <w:t>、参与集中的经营者收购境外企业股权或资产的，该境外企业不在中国境内从事经济活动。</w:t>
            </w:r>
          </w:p>
        </w:tc>
      </w:tr>
      <w:tr w:rsidR="0025095E" w:rsidRPr="004B57C5" w:rsidTr="007D17B4">
        <w:trPr>
          <w:trHeight w:val="350"/>
        </w:trPr>
        <w:tc>
          <w:tcPr>
            <w:tcW w:w="1543" w:type="dxa"/>
            <w:vMerge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</w:p>
        </w:tc>
        <w:tc>
          <w:tcPr>
            <w:tcW w:w="6755" w:type="dxa"/>
            <w:gridSpan w:val="2"/>
          </w:tcPr>
          <w:p w:rsidR="0025095E" w:rsidRPr="004B57C5" w:rsidRDefault="0025095E" w:rsidP="0025095E">
            <w:pPr>
              <w:pStyle w:val="p1"/>
              <w:spacing w:line="440" w:lineRule="exact"/>
              <w:jc w:val="both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□</w:t>
            </w:r>
            <w:r w:rsidRPr="004B57C5">
              <w:rPr>
                <w:rFonts w:hint="eastAsia"/>
                <w:color w:val="000000" w:themeColor="text1"/>
              </w:rPr>
              <w:t>6</w:t>
            </w:r>
            <w:r w:rsidRPr="004B57C5">
              <w:rPr>
                <w:rFonts w:hint="eastAsia"/>
                <w:color w:val="000000" w:themeColor="text1"/>
              </w:rPr>
              <w:t>、由两个以上的经营者共同控制的合营企业，通过集中被其中一个或一个以上经营者控制。</w:t>
            </w:r>
          </w:p>
        </w:tc>
      </w:tr>
      <w:tr w:rsidR="0025095E" w:rsidRPr="004B57C5" w:rsidTr="00AD4228">
        <w:trPr>
          <w:trHeight w:val="2751"/>
        </w:trPr>
        <w:tc>
          <w:tcPr>
            <w:tcW w:w="1543" w:type="dxa"/>
            <w:shd w:val="clear" w:color="auto" w:fill="D9D9D9"/>
          </w:tcPr>
          <w:p w:rsidR="0025095E" w:rsidRPr="004B57C5" w:rsidRDefault="0025095E" w:rsidP="0025095E">
            <w:pPr>
              <w:pStyle w:val="p1"/>
              <w:spacing w:line="480" w:lineRule="exact"/>
              <w:rPr>
                <w:color w:val="000000" w:themeColor="text1"/>
              </w:rPr>
            </w:pPr>
            <w:r w:rsidRPr="004B57C5">
              <w:rPr>
                <w:rFonts w:hint="eastAsia"/>
                <w:color w:val="000000" w:themeColor="text1"/>
              </w:rPr>
              <w:t>备注</w:t>
            </w:r>
          </w:p>
        </w:tc>
        <w:tc>
          <w:tcPr>
            <w:tcW w:w="6755" w:type="dxa"/>
            <w:gridSpan w:val="2"/>
          </w:tcPr>
          <w:tbl>
            <w:tblPr>
              <w:tblpPr w:leftFromText="180" w:rightFromText="180" w:vertAnchor="text" w:horzAnchor="margin" w:tblpXSpec="center" w:tblpY="132"/>
              <w:tblOverlap w:val="never"/>
              <w:tblW w:w="61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891"/>
              <w:gridCol w:w="1714"/>
              <w:gridCol w:w="2516"/>
            </w:tblGrid>
            <w:tr w:rsidR="00322CA7" w:rsidTr="00AD4228">
              <w:trPr>
                <w:trHeight w:val="734"/>
              </w:trPr>
              <w:tc>
                <w:tcPr>
                  <w:tcW w:w="1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vAlign w:val="center"/>
                </w:tcPr>
                <w:p w:rsidR="00270C55" w:rsidRPr="00AD4228" w:rsidRDefault="00270C55" w:rsidP="001375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b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b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vAlign w:val="center"/>
                  <w:hideMark/>
                </w:tcPr>
                <w:p w:rsidR="00270C55" w:rsidRPr="00AD4228" w:rsidRDefault="00270C55" w:rsidP="001375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b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b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vAlign w:val="center"/>
                </w:tcPr>
                <w:p w:rsidR="00270C55" w:rsidRPr="00AD4228" w:rsidRDefault="00270C55" w:rsidP="001375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b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b/>
                      <w:lang w:eastAsia="zh-CN"/>
                    </w:rPr>
                    <w:t>市场份额</w:t>
                  </w:r>
                </w:p>
              </w:tc>
            </w:tr>
            <w:tr w:rsidR="00270C55" w:rsidTr="00AD4228">
              <w:trPr>
                <w:trHeight w:val="937"/>
              </w:trPr>
              <w:tc>
                <w:tcPr>
                  <w:tcW w:w="1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270C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lang w:eastAsia="zh-CN"/>
                    </w:rPr>
                    <w:t>定向刨花板市场</w:t>
                  </w:r>
                </w:p>
              </w:tc>
              <w:tc>
                <w:tcPr>
                  <w:tcW w:w="1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270C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lang w:eastAsia="zh-CN"/>
                    </w:rPr>
                    <w:t>全球</w:t>
                  </w:r>
                </w:p>
              </w:tc>
              <w:tc>
                <w:tcPr>
                  <w:tcW w:w="2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AD4228">
                  <w:pPr>
                    <w:ind w:firstLineChars="152" w:firstLine="365"/>
                    <w:jc w:val="center"/>
                  </w:pPr>
                  <w:r w:rsidRPr="00AD4228">
                    <w:t>康欣新材：</w:t>
                  </w:r>
                  <w:r w:rsidRPr="00AD4228">
                    <w:t>[0-5]%</w:t>
                  </w:r>
                </w:p>
              </w:tc>
            </w:tr>
            <w:tr w:rsidR="00270C55" w:rsidTr="00AD4228">
              <w:trPr>
                <w:trHeight w:val="698"/>
              </w:trPr>
              <w:tc>
                <w:tcPr>
                  <w:tcW w:w="1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270C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lang w:eastAsia="zh-CN"/>
                    </w:rPr>
                    <w:t>定向刨花板市场</w:t>
                  </w:r>
                </w:p>
              </w:tc>
              <w:tc>
                <w:tcPr>
                  <w:tcW w:w="1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270C55">
                  <w:pPr>
                    <w:pStyle w:val="a6"/>
                    <w:keepNext/>
                    <w:keepLines/>
                    <w:adjustRightInd w:val="0"/>
                    <w:snapToGrid w:val="0"/>
                    <w:spacing w:after="0" w:line="320" w:lineRule="atLeast"/>
                    <w:jc w:val="center"/>
                    <w:rPr>
                      <w:rFonts w:ascii="宋体" w:hAnsi="宋体"/>
                      <w:lang w:eastAsia="zh-CN"/>
                    </w:rPr>
                  </w:pPr>
                  <w:r w:rsidRPr="00AD4228">
                    <w:rPr>
                      <w:rFonts w:ascii="宋体" w:hAnsi="宋体" w:hint="eastAsia"/>
                      <w:lang w:eastAsia="zh-CN"/>
                    </w:rPr>
                    <w:t>中国</w:t>
                  </w:r>
                </w:p>
              </w:tc>
              <w:tc>
                <w:tcPr>
                  <w:tcW w:w="2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270C55" w:rsidRPr="00AD4228" w:rsidRDefault="00270C55" w:rsidP="00AD4228">
                  <w:pPr>
                    <w:ind w:firstLineChars="152" w:firstLine="365"/>
                    <w:jc w:val="center"/>
                  </w:pPr>
                  <w:r w:rsidRPr="00AD4228">
                    <w:t>康欣新材：</w:t>
                  </w:r>
                  <w:r w:rsidRPr="00AD4228">
                    <w:t>[</w:t>
                  </w:r>
                  <w:r w:rsidR="00130FF0">
                    <w:t>10</w:t>
                  </w:r>
                  <w:r w:rsidRPr="00AD4228">
                    <w:t>-</w:t>
                  </w:r>
                  <w:r w:rsidR="00130FF0">
                    <w:t>1</w:t>
                  </w:r>
                  <w:bookmarkStart w:id="0" w:name="_GoBack"/>
                  <w:bookmarkEnd w:id="0"/>
                  <w:r w:rsidRPr="00AD4228">
                    <w:t>5]%</w:t>
                  </w:r>
                </w:p>
              </w:tc>
            </w:tr>
          </w:tbl>
          <w:p w:rsidR="0025095E" w:rsidRPr="00270C55" w:rsidRDefault="0025095E" w:rsidP="00137555">
            <w:pPr>
              <w:pStyle w:val="p1"/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:rsidR="0025095E" w:rsidRPr="004B57C5" w:rsidRDefault="0025095E" w:rsidP="0025095E">
      <w:pPr>
        <w:pStyle w:val="p1"/>
        <w:spacing w:line="480" w:lineRule="exact"/>
        <w:rPr>
          <w:color w:val="000000" w:themeColor="text1"/>
        </w:rPr>
      </w:pPr>
      <w:r w:rsidRPr="004B57C5">
        <w:rPr>
          <w:rFonts w:hint="eastAsia"/>
          <w:color w:val="000000" w:themeColor="text1"/>
        </w:rPr>
        <w:t>注解：</w:t>
      </w:r>
    </w:p>
    <w:p w:rsidR="0025095E" w:rsidRPr="004B57C5" w:rsidRDefault="0025095E" w:rsidP="0025095E">
      <w:pPr>
        <w:pStyle w:val="p1"/>
        <w:spacing w:line="480" w:lineRule="exact"/>
        <w:rPr>
          <w:color w:val="000000" w:themeColor="text1"/>
        </w:rPr>
      </w:pPr>
      <w:r w:rsidRPr="004B57C5">
        <w:rPr>
          <w:rFonts w:hint="eastAsia"/>
          <w:color w:val="000000" w:themeColor="text1"/>
        </w:rPr>
        <w:t>1</w:t>
      </w:r>
      <w:r w:rsidRPr="004B57C5">
        <w:rPr>
          <w:rFonts w:hint="eastAsia"/>
          <w:color w:val="000000" w:themeColor="text1"/>
        </w:rPr>
        <w:t>、申报方申请简易案件的理由是基于</w:t>
      </w:r>
      <w:r w:rsidRPr="004B57C5">
        <w:rPr>
          <w:rFonts w:hint="eastAsia"/>
          <w:color w:val="000000" w:themeColor="text1"/>
        </w:rPr>
        <w:t>1-3</w:t>
      </w:r>
      <w:r w:rsidRPr="004B57C5">
        <w:rPr>
          <w:rFonts w:hint="eastAsia"/>
          <w:color w:val="000000" w:themeColor="text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B57C5">
        <w:rPr>
          <w:rFonts w:hint="eastAsia"/>
          <w:color w:val="000000" w:themeColor="text1"/>
        </w:rPr>
        <w:t>5%</w:t>
      </w:r>
      <w:r w:rsidRPr="004B57C5">
        <w:rPr>
          <w:rFonts w:hint="eastAsia"/>
          <w:color w:val="000000" w:themeColor="text1"/>
        </w:rPr>
        <w:t>。</w:t>
      </w:r>
      <w:r w:rsidRPr="004B57C5">
        <w:rPr>
          <w:rFonts w:hint="eastAsia"/>
          <w:color w:val="000000" w:themeColor="text1"/>
        </w:rPr>
        <w:t>1-3</w:t>
      </w:r>
      <w:r w:rsidRPr="004B57C5">
        <w:rPr>
          <w:rFonts w:hint="eastAsia"/>
          <w:color w:val="000000" w:themeColor="text1"/>
        </w:rPr>
        <w:t>项可以多选，也可单选；没有勾选的，视为本集中不涉及该类型交易。</w:t>
      </w:r>
    </w:p>
    <w:p w:rsidR="0025095E" w:rsidRPr="004B57C5" w:rsidRDefault="0025095E" w:rsidP="0025095E">
      <w:pPr>
        <w:pStyle w:val="p1"/>
        <w:spacing w:line="480" w:lineRule="exact"/>
        <w:rPr>
          <w:color w:val="000000" w:themeColor="text1"/>
        </w:rPr>
      </w:pPr>
      <w:r w:rsidRPr="004B57C5">
        <w:rPr>
          <w:rFonts w:hint="eastAsia"/>
          <w:color w:val="000000" w:themeColor="text1"/>
        </w:rPr>
        <w:t>2</w:t>
      </w:r>
      <w:r w:rsidRPr="004B57C5">
        <w:rPr>
          <w:rFonts w:hint="eastAsia"/>
          <w:color w:val="000000" w:themeColor="text1"/>
        </w:rPr>
        <w:t>、申报方申请简易案件的理由是基于第</w:t>
      </w:r>
      <w:r w:rsidRPr="004B57C5">
        <w:rPr>
          <w:rFonts w:hint="eastAsia"/>
          <w:color w:val="000000" w:themeColor="text1"/>
        </w:rPr>
        <w:t>4</w:t>
      </w:r>
      <w:r w:rsidRPr="004B57C5">
        <w:rPr>
          <w:rFonts w:hint="eastAsia"/>
          <w:color w:val="000000" w:themeColor="text1"/>
        </w:rPr>
        <w:t>项、第</w:t>
      </w:r>
      <w:r w:rsidRPr="004B57C5">
        <w:rPr>
          <w:rFonts w:hint="eastAsia"/>
          <w:color w:val="000000" w:themeColor="text1"/>
        </w:rPr>
        <w:t>5</w:t>
      </w:r>
      <w:r w:rsidRPr="004B57C5">
        <w:rPr>
          <w:rFonts w:hint="eastAsia"/>
          <w:color w:val="000000" w:themeColor="text1"/>
        </w:rPr>
        <w:t>项时，无须在备注中说明相关市场和市场份额。</w:t>
      </w:r>
      <w:r>
        <w:rPr>
          <w:rFonts w:hint="eastAsia"/>
          <w:color w:val="000000" w:themeColor="text1"/>
        </w:rPr>
        <w:br/>
      </w:r>
      <w:r w:rsidRPr="004B57C5">
        <w:rPr>
          <w:rFonts w:hint="eastAsia"/>
          <w:color w:val="000000" w:themeColor="text1"/>
        </w:rPr>
        <w:t>3</w:t>
      </w:r>
      <w:r w:rsidRPr="004B57C5">
        <w:rPr>
          <w:rFonts w:hint="eastAsia"/>
          <w:color w:val="000000" w:themeColor="text1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4B57C5">
        <w:rPr>
          <w:rFonts w:hint="eastAsia"/>
          <w:color w:val="000000" w:themeColor="text1"/>
        </w:rPr>
        <w:t>1</w:t>
      </w:r>
      <w:r w:rsidRPr="004B57C5">
        <w:rPr>
          <w:rFonts w:hint="eastAsia"/>
          <w:color w:val="000000" w:themeColor="text1"/>
        </w:rPr>
        <w:t>项和第</w:t>
      </w:r>
      <w:r w:rsidRPr="004B57C5">
        <w:rPr>
          <w:rFonts w:hint="eastAsia"/>
          <w:color w:val="000000" w:themeColor="text1"/>
        </w:rPr>
        <w:t>6</w:t>
      </w:r>
      <w:r w:rsidRPr="004B57C5">
        <w:rPr>
          <w:rFonts w:hint="eastAsia"/>
          <w:color w:val="000000" w:themeColor="text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B57C5">
        <w:rPr>
          <w:rFonts w:hint="eastAsia"/>
          <w:color w:val="000000" w:themeColor="text1"/>
        </w:rPr>
        <w:t>5%</w:t>
      </w:r>
      <w:r w:rsidRPr="004B57C5">
        <w:rPr>
          <w:rFonts w:hint="eastAsia"/>
          <w:color w:val="000000" w:themeColor="text1"/>
        </w:rPr>
        <w:t>。</w:t>
      </w:r>
    </w:p>
    <w:p w:rsidR="00477A54" w:rsidRPr="0025095E" w:rsidRDefault="00477A54"/>
    <w:sectPr w:rsidR="00477A54" w:rsidRPr="0025095E" w:rsidSect="00CD2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DE1" w:rsidRDefault="00167DE1" w:rsidP="000A2981">
      <w:r>
        <w:separator/>
      </w:r>
    </w:p>
  </w:endnote>
  <w:endnote w:type="continuationSeparator" w:id="1">
    <w:p w:rsidR="00167DE1" w:rsidRDefault="00167DE1" w:rsidP="000A29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DE1" w:rsidRDefault="00167DE1" w:rsidP="000A2981">
      <w:r>
        <w:separator/>
      </w:r>
    </w:p>
  </w:footnote>
  <w:footnote w:type="continuationSeparator" w:id="1">
    <w:p w:rsidR="00167DE1" w:rsidRDefault="00167DE1" w:rsidP="000A29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F0B8C"/>
    <w:multiLevelType w:val="hybridMultilevel"/>
    <w:tmpl w:val="62C6AF2A"/>
    <w:lvl w:ilvl="0" w:tplc="3F8C3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49463D"/>
    <w:multiLevelType w:val="hybridMultilevel"/>
    <w:tmpl w:val="985A1AC4"/>
    <w:lvl w:ilvl="0" w:tplc="0BDEB2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C52074"/>
    <w:multiLevelType w:val="hybridMultilevel"/>
    <w:tmpl w:val="24D09B2E"/>
    <w:lvl w:ilvl="0" w:tplc="1186C4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A25339"/>
    <w:multiLevelType w:val="hybridMultilevel"/>
    <w:tmpl w:val="914C857C"/>
    <w:lvl w:ilvl="0" w:tplc="0E0C65C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366406"/>
    <w:multiLevelType w:val="singleLevel"/>
    <w:tmpl w:val="58366406"/>
    <w:lvl w:ilvl="0">
      <w:start w:val="1"/>
      <w:numFmt w:val="decimal"/>
      <w:suff w:val="nothing"/>
      <w:lvlText w:val="%1、"/>
      <w:lvlJc w:val="left"/>
    </w:lvl>
  </w:abstractNum>
  <w:abstractNum w:abstractNumId="5">
    <w:nsid w:val="583667A3"/>
    <w:multiLevelType w:val="singleLevel"/>
    <w:tmpl w:val="583667A3"/>
    <w:lvl w:ilvl="0">
      <w:start w:val="2"/>
      <w:numFmt w:val="decimal"/>
      <w:suff w:val="nothing"/>
      <w:lvlText w:val="%1、"/>
      <w:lvlJc w:val="left"/>
    </w:lvl>
  </w:abstractNum>
  <w:abstractNum w:abstractNumId="6">
    <w:nsid w:val="60FC5EA9"/>
    <w:multiLevelType w:val="hybridMultilevel"/>
    <w:tmpl w:val="93383B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0CD377D"/>
    <w:multiLevelType w:val="hybridMultilevel"/>
    <w:tmpl w:val="EC82D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095E"/>
    <w:rsid w:val="000A2981"/>
    <w:rsid w:val="00130FF0"/>
    <w:rsid w:val="0013750E"/>
    <w:rsid w:val="00137555"/>
    <w:rsid w:val="00167DE1"/>
    <w:rsid w:val="0025095E"/>
    <w:rsid w:val="00262400"/>
    <w:rsid w:val="00270C55"/>
    <w:rsid w:val="002E359F"/>
    <w:rsid w:val="00322CA7"/>
    <w:rsid w:val="00336A2E"/>
    <w:rsid w:val="00354E1E"/>
    <w:rsid w:val="00430E8D"/>
    <w:rsid w:val="00464BCE"/>
    <w:rsid w:val="00477A54"/>
    <w:rsid w:val="004E7436"/>
    <w:rsid w:val="00536040"/>
    <w:rsid w:val="0056297B"/>
    <w:rsid w:val="0065512E"/>
    <w:rsid w:val="007D17B4"/>
    <w:rsid w:val="00951EE8"/>
    <w:rsid w:val="00A33F0C"/>
    <w:rsid w:val="00A87EDF"/>
    <w:rsid w:val="00AC6A2C"/>
    <w:rsid w:val="00AD4228"/>
    <w:rsid w:val="00AE4CDA"/>
    <w:rsid w:val="00B64FB2"/>
    <w:rsid w:val="00C448AF"/>
    <w:rsid w:val="00C62F0D"/>
    <w:rsid w:val="00CD264E"/>
    <w:rsid w:val="00DC5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95E"/>
    <w:rPr>
      <w:rFonts w:ascii="Times New Roman" w:eastAsia="宋体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25095E"/>
    <w:rPr>
      <w:rFonts w:ascii="Times" w:hAnsi="Times"/>
      <w:color w:val="012E65"/>
    </w:rPr>
  </w:style>
  <w:style w:type="paragraph" w:styleId="a3">
    <w:name w:val="header"/>
    <w:basedOn w:val="a"/>
    <w:link w:val="Char"/>
    <w:uiPriority w:val="99"/>
    <w:unhideWhenUsed/>
    <w:rsid w:val="000A2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2981"/>
    <w:rPr>
      <w:rFonts w:ascii="Times New Roman" w:eastAsia="宋体" w:hAnsi="Times New Roman" w:cs="Times New Roman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29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2981"/>
    <w:rPr>
      <w:rFonts w:ascii="Times New Roman" w:eastAsia="宋体" w:hAnsi="Times New Roman" w:cs="Times New Roman"/>
      <w:kern w:val="0"/>
      <w:sz w:val="18"/>
      <w:szCs w:val="18"/>
    </w:rPr>
  </w:style>
  <w:style w:type="table" w:styleId="a5">
    <w:name w:val="Table Grid"/>
    <w:basedOn w:val="a1"/>
    <w:uiPriority w:val="39"/>
    <w:rsid w:val="004E74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link w:val="Char1"/>
    <w:unhideWhenUsed/>
    <w:rsid w:val="00270C55"/>
    <w:pPr>
      <w:spacing w:after="240"/>
      <w:jc w:val="both"/>
    </w:pPr>
    <w:rPr>
      <w:rFonts w:cs="Simplified Arabic"/>
      <w:lang w:eastAsia="en-GB" w:bidi="ar-AE"/>
    </w:rPr>
  </w:style>
  <w:style w:type="character" w:customStyle="1" w:styleId="Char1">
    <w:name w:val="正文文本 Char"/>
    <w:basedOn w:val="a0"/>
    <w:link w:val="a6"/>
    <w:rsid w:val="00270C55"/>
    <w:rPr>
      <w:rFonts w:ascii="Times New Roman" w:eastAsia="宋体" w:hAnsi="Times New Roman" w:cs="Simplified Arabic"/>
      <w:kern w:val="0"/>
      <w:sz w:val="24"/>
      <w:szCs w:val="24"/>
      <w:lang w:eastAsia="en-GB" w:bidi="ar-A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8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Dakun /ZL</dc:creator>
  <cp:keywords/>
  <dc:description/>
  <cp:lastModifiedBy>武兴伟</cp:lastModifiedBy>
  <cp:revision>2</cp:revision>
  <dcterms:created xsi:type="dcterms:W3CDTF">2019-09-24T03:22:00Z</dcterms:created>
  <dcterms:modified xsi:type="dcterms:W3CDTF">2019-09-24T03:22:00Z</dcterms:modified>
</cp:coreProperties>
</file>