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ED2ACD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7E7BA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7B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三井物产株式会社收购上海嘉萃生物科技有限公司股权案</w:t>
            </w:r>
          </w:p>
        </w:tc>
      </w:tr>
      <w:tr w:rsidR="00CB00DF" w:rsidRPr="00CB00DF" w:rsidTr="00ED2ACD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ED2ACD" w:rsidRPr="00ED2ACD" w:rsidRDefault="00ED2ACD" w:rsidP="00ED2AC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D2A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拟对嘉萃进行认购增资。增资前，嘉萃股东为：华宝香精股份有限公司（下称“华宝”）、郑志刚、鹰潭自然集萃企业咨询中心（有限合伙）（下称“鹰潭自然集萃”），其中华宝持有嘉萃70%股权，郑志刚持有15%股权，鹰潭自然集萃持有15%股权。</w:t>
            </w:r>
          </w:p>
          <w:p w:rsidR="00CB00DF" w:rsidRPr="00CB00DF" w:rsidRDefault="00ED2ACD" w:rsidP="00ED2AC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D2A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2019年8月1日，嘉萃、华宝、郑志刚、鹰潭自然集萃签订《增资及认购增资协议》，增资完成后，华宝持有嘉萃57.12%股权，三井持有15%股权，郑志刚持有12.24%股权，鹰潭自然集萃持有15.64%股权。</w:t>
            </w:r>
          </w:p>
        </w:tc>
      </w:tr>
      <w:tr w:rsidR="00CB00DF" w:rsidRPr="00CB00DF" w:rsidTr="00ED2AC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ED2ACD" w:rsidRPr="007E7B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三井物产株式会社</w:t>
            </w:r>
          </w:p>
        </w:tc>
        <w:tc>
          <w:tcPr>
            <w:tcW w:w="5153" w:type="dxa"/>
          </w:tcPr>
          <w:p w:rsidR="00454465" w:rsidRPr="00CB00DF" w:rsidRDefault="0045446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</w:t>
            </w: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钢铁制品、金属资源、基础设施项目、智能移动和运输、基础化学、技能化学、能源、粮食和食品事业、消费者服务事业、ICT事业及职能开发等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。三井不开展</w:t>
            </w: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天然色素、抗氧化剂、功能性提取物、甜味剂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CB00DF" w:rsidRPr="00CB00DF" w:rsidTr="00ED2AC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ED2ACD" w:rsidRPr="007E7B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上海嘉萃生物科技有限公司</w:t>
            </w:r>
          </w:p>
        </w:tc>
        <w:tc>
          <w:tcPr>
            <w:tcW w:w="5153" w:type="dxa"/>
          </w:tcPr>
          <w:p w:rsidR="00CB00DF" w:rsidRPr="00CB00DF" w:rsidRDefault="0045446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</w:t>
            </w: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天然色素、抗氧化剂、功能性提取物、甜味剂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，暂未开展销售活动。</w:t>
            </w:r>
          </w:p>
        </w:tc>
      </w:tr>
      <w:tr w:rsidR="00CB00DF" w:rsidRPr="00CB00DF" w:rsidTr="00ED2AC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ED2AC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</w:t>
            </w:r>
            <w:r w:rsidRPr="00ED2A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宝香精股份有限公司</w:t>
            </w:r>
          </w:p>
        </w:tc>
        <w:tc>
          <w:tcPr>
            <w:tcW w:w="5153" w:type="dxa"/>
          </w:tcPr>
          <w:p w:rsidR="00CB00DF" w:rsidRPr="00CB00DF" w:rsidRDefault="00454465" w:rsidP="0045446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</w:t>
            </w: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食用香精的研发、生产、销售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。华宝不开展</w:t>
            </w: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天然色素、抗氧化剂、功能性提取物、甜味剂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CB00DF" w:rsidRPr="00CB00DF" w:rsidTr="00ED2ACD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3544C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GoBack"/>
            <w:bookmarkEnd w:id="0"/>
            <w:r>
              <w:rPr>
                <w:rFonts w:ascii="Segoe UI Symbol" w:eastAsia="仿宋" w:hAnsi="Segoe UI Symbol" w:cs="Segoe UI Symbo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☑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ED2ACD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ED2ACD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ED2ACD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ED2ACD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ED2ACD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ED2ACD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454465" w:rsidRPr="00454465" w:rsidRDefault="00454465" w:rsidP="00454465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相关商品市场为天然色素、抗氧化剂、功能性提取物、甜味剂市场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454465" w:rsidRPr="00454465" w:rsidRDefault="00454465" w:rsidP="00454465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相关地域市场为全球。</w:t>
            </w:r>
          </w:p>
          <w:p w:rsidR="00CB00DF" w:rsidRPr="00454465" w:rsidRDefault="00454465" w:rsidP="00454465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三井及关联企业、华宝及关联企业在上述市场未开展任何业务，无相应市场份额。</w:t>
            </w:r>
          </w:p>
          <w:p w:rsidR="00454465" w:rsidRPr="00454465" w:rsidRDefault="00454465" w:rsidP="00454465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嘉萃自成立至今未开张任何销售活动，无相应市场份额。</w:t>
            </w: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0F5E24" w:rsidRPr="00CB00DF" w:rsidRDefault="003E053A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53A" w:rsidRDefault="003E053A" w:rsidP="007E7BAD">
      <w:r>
        <w:separator/>
      </w:r>
    </w:p>
  </w:endnote>
  <w:endnote w:type="continuationSeparator" w:id="0">
    <w:p w:rsidR="003E053A" w:rsidRDefault="003E053A" w:rsidP="007E7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Microsoft YaHei Light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53A" w:rsidRDefault="003E053A" w:rsidP="007E7BAD">
      <w:r>
        <w:separator/>
      </w:r>
    </w:p>
  </w:footnote>
  <w:footnote w:type="continuationSeparator" w:id="0">
    <w:p w:rsidR="003E053A" w:rsidRDefault="003E053A" w:rsidP="007E7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A4F30"/>
    <w:multiLevelType w:val="hybridMultilevel"/>
    <w:tmpl w:val="B42A3278"/>
    <w:lvl w:ilvl="0" w:tplc="1ABE6D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A0933"/>
    <w:rsid w:val="000D7EBA"/>
    <w:rsid w:val="001164CD"/>
    <w:rsid w:val="00155717"/>
    <w:rsid w:val="001837A3"/>
    <w:rsid w:val="003544C7"/>
    <w:rsid w:val="003C0AEB"/>
    <w:rsid w:val="003E053A"/>
    <w:rsid w:val="00454465"/>
    <w:rsid w:val="004F7688"/>
    <w:rsid w:val="00640282"/>
    <w:rsid w:val="006467D8"/>
    <w:rsid w:val="006A531B"/>
    <w:rsid w:val="006F7693"/>
    <w:rsid w:val="00710140"/>
    <w:rsid w:val="007E7BAD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73C72"/>
    <w:rsid w:val="00DF528D"/>
    <w:rsid w:val="00E0592B"/>
    <w:rsid w:val="00E31738"/>
    <w:rsid w:val="00E86786"/>
    <w:rsid w:val="00ED2ACD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A7C50A"/>
  <w15:docId w15:val="{3983E2F2-273C-4799-A662-A32C195F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7B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7BA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7B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7BAD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4544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张 恒恺</cp:lastModifiedBy>
  <cp:revision>5</cp:revision>
  <dcterms:created xsi:type="dcterms:W3CDTF">2018-09-29T02:33:00Z</dcterms:created>
  <dcterms:modified xsi:type="dcterms:W3CDTF">2019-08-28T04:41:00Z</dcterms:modified>
</cp:coreProperties>
</file>