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87F0C">
      <w:pPr>
        <w:widowControl/>
        <w:spacing w:after="240"/>
        <w:jc w:val="center"/>
        <w:rPr>
          <w:rFonts w:hint="eastAsia" w:ascii="方正小标宋简体" w:hAnsi="方正小标宋简体" w:eastAsia="方正小标宋简体" w:cs="方正小标宋简体"/>
          <w:kern w:val="0"/>
          <w:sz w:val="44"/>
          <w:szCs w:val="44"/>
          <w:lang w:val="en-GB" w:bidi="ar"/>
        </w:rPr>
      </w:pPr>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70A0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3290DD">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50EBAD8D">
            <w:pPr>
              <w:widowControl/>
              <w:adjustRightInd w:val="0"/>
              <w:snapToGrid w:val="0"/>
              <w:rPr>
                <w:bCs/>
                <w:color w:val="000000"/>
                <w:sz w:val="24"/>
              </w:rPr>
            </w:pPr>
            <w:r>
              <w:rPr>
                <w:rFonts w:hint="eastAsia"/>
                <w:sz w:val="24"/>
              </w:rPr>
              <w:t>深圳市广和通无线股份有限公司收购深圳市航盛电子股份有限公司股权案</w:t>
            </w:r>
          </w:p>
        </w:tc>
      </w:tr>
      <w:tr w14:paraId="10CB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181D941">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24B843AE">
            <w:pPr>
              <w:keepNext w:val="0"/>
              <w:keepLines w:val="0"/>
              <w:pageBreakBefore w:val="0"/>
              <w:widowControl/>
              <w:kinsoku/>
              <w:wordWrap/>
              <w:overflowPunct/>
              <w:topLinePunct w:val="0"/>
              <w:autoSpaceDE/>
              <w:autoSpaceDN/>
              <w:bidi w:val="0"/>
              <w:adjustRightInd w:val="0"/>
              <w:snapToGrid w:val="0"/>
              <w:ind w:firstLine="480" w:firstLineChars="200"/>
              <w:textAlignment w:val="auto"/>
              <w:rPr>
                <w:sz w:val="24"/>
              </w:rPr>
            </w:pPr>
            <w:r>
              <w:rPr>
                <w:rFonts w:hint="eastAsia"/>
                <w:sz w:val="24"/>
              </w:rPr>
              <w:t>深圳市广和通无线股份有限公司（“广和通”）与深圳市航盛电子股份有限公司（“航盛电子”）部分股东签署协议，广和通拟收购航盛电子共计约37.16%的股份，并通过协议合计控制航盛电子约51.4%的表决权。航盛电子主要从事汽车电子产品的研发设计、生产与销售。交易前，航盛电子股权结构分散，无最终控制人。交易后，广和通将有航盛电子约37.16%的股份，通过协议单独控制航盛电子。</w:t>
            </w:r>
          </w:p>
        </w:tc>
      </w:tr>
      <w:tr w14:paraId="0EA2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7D5BDAB2">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6039E3C6">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广和通</w:t>
            </w:r>
          </w:p>
        </w:tc>
        <w:tc>
          <w:tcPr>
            <w:tcW w:w="6224" w:type="dxa"/>
            <w:vAlign w:val="center"/>
          </w:tcPr>
          <w:p w14:paraId="38D595C9">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广和通于1999年11月11日成立于广东省深圳市，为深交所与香港联交所上市公司，主要业务为无线通信模组及其应用行业的通信解决方案的设计、研发与销售服务。</w:t>
            </w:r>
          </w:p>
          <w:p w14:paraId="38A6EBCB">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bCs/>
                <w:color w:val="000000"/>
                <w:sz w:val="24"/>
              </w:rPr>
            </w:pPr>
            <w:r>
              <w:rPr>
                <w:rFonts w:hint="eastAsia"/>
                <w:sz w:val="24"/>
              </w:rPr>
              <w:t>广和通最终控制人为自然人，主要通过广和通从事上述业务。</w:t>
            </w:r>
          </w:p>
        </w:tc>
      </w:tr>
      <w:tr w14:paraId="6EB3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0D646BDD">
            <w:pPr>
              <w:pStyle w:val="7"/>
              <w:widowControl/>
              <w:adjustRightInd w:val="0"/>
              <w:snapToGrid w:val="0"/>
              <w:spacing w:after="0"/>
              <w:jc w:val="center"/>
              <w:rPr>
                <w:bCs/>
                <w:color w:val="000000"/>
                <w:sz w:val="24"/>
              </w:rPr>
            </w:pPr>
          </w:p>
        </w:tc>
        <w:tc>
          <w:tcPr>
            <w:tcW w:w="1476" w:type="dxa"/>
            <w:vAlign w:val="center"/>
          </w:tcPr>
          <w:p w14:paraId="2EE1B259">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航盛电子</w:t>
            </w:r>
          </w:p>
        </w:tc>
        <w:tc>
          <w:tcPr>
            <w:tcW w:w="6224" w:type="dxa"/>
            <w:vAlign w:val="center"/>
          </w:tcPr>
          <w:p w14:paraId="3E1C3795">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航盛电子于1993年12月6日成立于广东省深圳市，主要从事汽车电子产品的研发设计、生产与销售。</w:t>
            </w:r>
          </w:p>
          <w:p w14:paraId="69D8E2EA">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sz w:val="24"/>
              </w:rPr>
            </w:pPr>
            <w:r>
              <w:rPr>
                <w:rFonts w:hint="eastAsia"/>
                <w:sz w:val="24"/>
              </w:rPr>
              <w:t>航盛电子股权结构分散，无最终控制人。</w:t>
            </w:r>
          </w:p>
        </w:tc>
      </w:tr>
      <w:tr w14:paraId="3B4F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128E556D">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20918F18">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1、在同一相关市场，参与集中的经营者所占市场份额之和小于15%。</w:t>
            </w:r>
          </w:p>
        </w:tc>
      </w:tr>
      <w:tr w14:paraId="03A4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5636DC20">
            <w:pPr>
              <w:pStyle w:val="7"/>
              <w:widowControl/>
              <w:adjustRightInd w:val="0"/>
              <w:snapToGrid w:val="0"/>
              <w:spacing w:after="0"/>
              <w:jc w:val="center"/>
              <w:rPr>
                <w:bCs/>
                <w:color w:val="000000"/>
                <w:sz w:val="24"/>
              </w:rPr>
            </w:pPr>
          </w:p>
        </w:tc>
        <w:tc>
          <w:tcPr>
            <w:tcW w:w="7700" w:type="dxa"/>
            <w:gridSpan w:val="2"/>
            <w:vAlign w:val="center"/>
          </w:tcPr>
          <w:p w14:paraId="03E0EA4A">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2、在上下游市场，参与集中的经营者所占的市场份额均小于25%。</w:t>
            </w:r>
          </w:p>
        </w:tc>
      </w:tr>
      <w:tr w14:paraId="3DD4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60E71D61">
            <w:pPr>
              <w:pStyle w:val="7"/>
              <w:widowControl/>
              <w:adjustRightInd w:val="0"/>
              <w:snapToGrid w:val="0"/>
              <w:spacing w:after="0"/>
              <w:jc w:val="center"/>
              <w:rPr>
                <w:bCs/>
                <w:color w:val="000000"/>
                <w:sz w:val="24"/>
              </w:rPr>
            </w:pPr>
          </w:p>
        </w:tc>
        <w:tc>
          <w:tcPr>
            <w:tcW w:w="7700" w:type="dxa"/>
            <w:gridSpan w:val="2"/>
            <w:vAlign w:val="center"/>
          </w:tcPr>
          <w:p w14:paraId="301F6051">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222B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4E4CEFFA">
            <w:pPr>
              <w:pStyle w:val="7"/>
              <w:widowControl/>
              <w:adjustRightInd w:val="0"/>
              <w:snapToGrid w:val="0"/>
              <w:spacing w:after="0"/>
              <w:jc w:val="center"/>
              <w:rPr>
                <w:bCs/>
                <w:color w:val="000000"/>
                <w:sz w:val="24"/>
              </w:rPr>
            </w:pPr>
          </w:p>
        </w:tc>
        <w:tc>
          <w:tcPr>
            <w:tcW w:w="7700" w:type="dxa"/>
            <w:gridSpan w:val="2"/>
            <w:vAlign w:val="center"/>
          </w:tcPr>
          <w:p w14:paraId="2C8F91E2">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540CF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940" w:type="dxa"/>
            <w:vMerge w:val="continue"/>
            <w:shd w:val="clear" w:color="auto" w:fill="D9D9D9"/>
            <w:vAlign w:val="center"/>
          </w:tcPr>
          <w:p w14:paraId="00661B86">
            <w:pPr>
              <w:pStyle w:val="7"/>
              <w:widowControl/>
              <w:adjustRightInd w:val="0"/>
              <w:snapToGrid w:val="0"/>
              <w:spacing w:after="0"/>
              <w:jc w:val="center"/>
              <w:rPr>
                <w:bCs/>
                <w:color w:val="000000"/>
                <w:sz w:val="24"/>
              </w:rPr>
            </w:pPr>
          </w:p>
        </w:tc>
        <w:tc>
          <w:tcPr>
            <w:tcW w:w="7700" w:type="dxa"/>
            <w:gridSpan w:val="2"/>
            <w:vAlign w:val="center"/>
          </w:tcPr>
          <w:p w14:paraId="1DABE0B9">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2F2B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290BBE19">
            <w:pPr>
              <w:pStyle w:val="7"/>
              <w:widowControl/>
              <w:adjustRightInd w:val="0"/>
              <w:snapToGrid w:val="0"/>
              <w:spacing w:after="0"/>
              <w:jc w:val="center"/>
              <w:rPr>
                <w:bCs/>
                <w:color w:val="000000"/>
                <w:sz w:val="24"/>
              </w:rPr>
            </w:pPr>
          </w:p>
        </w:tc>
        <w:tc>
          <w:tcPr>
            <w:tcW w:w="7700" w:type="dxa"/>
            <w:gridSpan w:val="2"/>
            <w:vAlign w:val="center"/>
          </w:tcPr>
          <w:p w14:paraId="4B9A8D94">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29A3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02BD907A">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4C31CF0D">
            <w:pPr>
              <w:pStyle w:val="7"/>
              <w:widowControl/>
              <w:adjustRightInd w:val="0"/>
              <w:snapToGrid w:val="0"/>
              <w:spacing w:after="0"/>
              <w:rPr>
                <w:rFonts w:hint="eastAsia"/>
                <w:b/>
                <w:bCs w:val="0"/>
                <w:color w:val="000000"/>
                <w:kern w:val="0"/>
                <w:sz w:val="24"/>
                <w:lang w:val="en-GB" w:eastAsia="zh-CN"/>
              </w:rPr>
            </w:pPr>
            <w:r>
              <w:rPr>
                <w:rFonts w:hint="eastAsia"/>
                <w:b/>
                <w:bCs w:val="0"/>
                <w:color w:val="000000"/>
                <w:kern w:val="0"/>
                <w:sz w:val="24"/>
                <w:lang w:val="en-GB" w:eastAsia="zh-CN"/>
              </w:rPr>
              <w:t>纵向关联：</w:t>
            </w:r>
          </w:p>
          <w:tbl>
            <w:tblPr>
              <w:tblStyle w:val="12"/>
              <w:tblW w:w="7204" w:type="dxa"/>
              <w:tblInd w:w="0" w:type="dxa"/>
              <w:tblLayout w:type="fixed"/>
              <w:tblCellMar>
                <w:top w:w="0" w:type="dxa"/>
                <w:left w:w="10" w:type="dxa"/>
                <w:bottom w:w="0" w:type="dxa"/>
                <w:right w:w="10" w:type="dxa"/>
              </w:tblCellMar>
            </w:tblPr>
            <w:tblGrid>
              <w:gridCol w:w="2316"/>
              <w:gridCol w:w="1875"/>
              <w:gridCol w:w="3013"/>
            </w:tblGrid>
            <w:tr w14:paraId="53247C23">
              <w:trPr>
                <w:trHeight w:val="313" w:hRule="atLeast"/>
              </w:trPr>
              <w:tc>
                <w:tcPr>
                  <w:tcW w:w="160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AF72932">
                  <w:pPr>
                    <w:pStyle w:val="7"/>
                    <w:adjustRightInd w:val="0"/>
                    <w:snapToGrid w:val="0"/>
                    <w:spacing w:after="0"/>
                    <w:jc w:val="center"/>
                    <w:rPr>
                      <w:rFonts w:hint="default" w:ascii="Times New Roman" w:hAnsi="Times New Roman" w:cs="Times New Roman"/>
                      <w:b w:val="0"/>
                      <w:bCs w:val="0"/>
                      <w:sz w:val="24"/>
                      <w:lang w:bidi="ar"/>
                    </w:rPr>
                  </w:pPr>
                  <w:r>
                    <w:rPr>
                      <w:rFonts w:hint="default" w:ascii="Times New Roman" w:hAnsi="Times New Roman" w:cs="Times New Roman"/>
                      <w:b w:val="0"/>
                      <w:bCs w:val="0"/>
                      <w:sz w:val="24"/>
                      <w:lang w:bidi="ar"/>
                    </w:rPr>
                    <w:t>相关商品市场</w:t>
                  </w:r>
                </w:p>
              </w:tc>
              <w:tc>
                <w:tcPr>
                  <w:tcW w:w="1301" w:type="pct"/>
                  <w:tcBorders>
                    <w:top w:val="single" w:color="000000" w:sz="4" w:space="0"/>
                    <w:left w:val="single" w:color="auto" w:sz="4" w:space="0"/>
                    <w:bottom w:val="single" w:color="auto" w:sz="4" w:space="0"/>
                    <w:right w:val="single" w:color="000000" w:sz="4" w:space="0"/>
                  </w:tcBorders>
                  <w:tcMar>
                    <w:top w:w="0" w:type="dxa"/>
                    <w:left w:w="108" w:type="dxa"/>
                    <w:bottom w:w="0" w:type="dxa"/>
                    <w:right w:w="108" w:type="dxa"/>
                  </w:tcMar>
                </w:tcPr>
                <w:p w14:paraId="3F46E93F">
                  <w:pPr>
                    <w:pStyle w:val="7"/>
                    <w:adjustRightInd w:val="0"/>
                    <w:snapToGrid w:val="0"/>
                    <w:spacing w:after="0"/>
                    <w:jc w:val="center"/>
                    <w:rPr>
                      <w:rFonts w:hint="default" w:ascii="Times New Roman" w:hAnsi="Times New Roman" w:cs="Times New Roman"/>
                      <w:b w:val="0"/>
                      <w:bCs w:val="0"/>
                      <w:sz w:val="24"/>
                      <w:lang w:bidi="ar"/>
                    </w:rPr>
                  </w:pPr>
                  <w:r>
                    <w:rPr>
                      <w:rFonts w:hint="default" w:ascii="Times New Roman" w:hAnsi="Times New Roman" w:cs="Times New Roman"/>
                      <w:b w:val="0"/>
                      <w:bCs w:val="0"/>
                      <w:sz w:val="24"/>
                      <w:lang w:bidi="ar"/>
                    </w:rPr>
                    <w:t>相关地域市场</w:t>
                  </w:r>
                </w:p>
              </w:tc>
              <w:tc>
                <w:tcPr>
                  <w:tcW w:w="2091" w:type="pct"/>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14:paraId="2D83BC37">
                  <w:pPr>
                    <w:pStyle w:val="7"/>
                    <w:adjustRightInd w:val="0"/>
                    <w:snapToGrid w:val="0"/>
                    <w:spacing w:after="0"/>
                    <w:jc w:val="center"/>
                    <w:rPr>
                      <w:rFonts w:hint="default" w:ascii="Times New Roman" w:hAnsi="Times New Roman" w:cs="Times New Roman"/>
                      <w:b w:val="0"/>
                      <w:bCs w:val="0"/>
                      <w:sz w:val="24"/>
                      <w:lang w:bidi="ar"/>
                    </w:rPr>
                  </w:pPr>
                  <w:r>
                    <w:rPr>
                      <w:rFonts w:hint="default" w:ascii="Times New Roman" w:hAnsi="Times New Roman" w:cs="Times New Roman"/>
                      <w:b w:val="0"/>
                      <w:bCs w:val="0"/>
                      <w:sz w:val="24"/>
                      <w:lang w:bidi="ar"/>
                    </w:rPr>
                    <w:t>202</w:t>
                  </w:r>
                  <w:r>
                    <w:rPr>
                      <w:rFonts w:hint="default" w:ascii="Times New Roman" w:hAnsi="Times New Roman" w:cs="Times New Roman"/>
                      <w:b w:val="0"/>
                      <w:bCs w:val="0"/>
                      <w:sz w:val="24"/>
                      <w:lang w:val="en-US" w:eastAsia="zh-CN" w:bidi="ar"/>
                    </w:rPr>
                    <w:t>5</w:t>
                  </w:r>
                  <w:r>
                    <w:rPr>
                      <w:rFonts w:hint="default" w:ascii="Times New Roman" w:hAnsi="Times New Roman" w:cs="Times New Roman"/>
                      <w:b w:val="0"/>
                      <w:bCs w:val="0"/>
                      <w:sz w:val="24"/>
                      <w:lang w:bidi="ar"/>
                    </w:rPr>
                    <w:t>年市场份额</w:t>
                  </w:r>
                </w:p>
              </w:tc>
            </w:tr>
            <w:tr w14:paraId="0922018A">
              <w:tblPrEx>
                <w:tblCellMar>
                  <w:top w:w="0" w:type="dxa"/>
                  <w:left w:w="10" w:type="dxa"/>
                  <w:bottom w:w="0" w:type="dxa"/>
                  <w:right w:w="10" w:type="dxa"/>
                </w:tblCellMar>
              </w:tblPrEx>
              <w:tc>
                <w:tcPr>
                  <w:tcW w:w="160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096095">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上游：车载无线通信模组市场</w:t>
                  </w:r>
                </w:p>
                <w:p w14:paraId="2F41E22A">
                  <w:pPr>
                    <w:pStyle w:val="7"/>
                    <w:adjustRightInd w:val="0"/>
                    <w:snapToGrid w:val="0"/>
                    <w:spacing w:after="0"/>
                    <w:jc w:val="left"/>
                    <w:rPr>
                      <w:rFonts w:hint="default" w:ascii="Times New Roman" w:hAnsi="Times New Roman" w:eastAsia="宋体" w:cs="Times New Roman"/>
                      <w:bCs/>
                      <w:color w:val="000000"/>
                      <w:kern w:val="2"/>
                      <w:sz w:val="24"/>
                      <w:szCs w:val="24"/>
                      <w:lang w:val="en-GB" w:eastAsia="zh-CN" w:bidi="ar-SA"/>
                    </w:rPr>
                  </w:pPr>
                  <w:r>
                    <w:rPr>
                      <w:rFonts w:hint="default" w:ascii="Times New Roman" w:hAnsi="Times New Roman" w:cs="Times New Roman"/>
                      <w:bCs/>
                      <w:color w:val="000000"/>
                      <w:sz w:val="24"/>
                      <w:lang w:eastAsia="zh-CN"/>
                    </w:rPr>
                    <w:t>下游：智能座舱解决方案市场</w:t>
                  </w:r>
                </w:p>
              </w:tc>
              <w:tc>
                <w:tcPr>
                  <w:tcW w:w="1301" w:type="pct"/>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vAlign w:val="center"/>
                </w:tcPr>
                <w:p w14:paraId="4CF11F4F">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上游：全球</w:t>
                  </w:r>
                </w:p>
                <w:p w14:paraId="4F0F4C72">
                  <w:pPr>
                    <w:pStyle w:val="7"/>
                    <w:adjustRightInd w:val="0"/>
                    <w:snapToGrid w:val="0"/>
                    <w:spacing w:after="0"/>
                    <w:jc w:val="left"/>
                    <w:rPr>
                      <w:rFonts w:hint="default" w:ascii="Times New Roman" w:hAnsi="Times New Roman" w:eastAsia="宋体" w:cs="Times New Roman"/>
                      <w:bCs/>
                      <w:color w:val="000000"/>
                      <w:kern w:val="2"/>
                      <w:sz w:val="24"/>
                      <w:szCs w:val="24"/>
                      <w:lang w:val="en-GB" w:eastAsia="zh-CN" w:bidi="ar-SA"/>
                    </w:rPr>
                  </w:pPr>
                  <w:r>
                    <w:rPr>
                      <w:rFonts w:hint="default" w:ascii="Times New Roman" w:hAnsi="Times New Roman" w:cs="Times New Roman"/>
                      <w:bCs/>
                      <w:color w:val="000000"/>
                      <w:sz w:val="24"/>
                      <w:lang w:eastAsia="zh-CN"/>
                    </w:rPr>
                    <w:t>下游：中国境内</w:t>
                  </w:r>
                </w:p>
              </w:tc>
              <w:tc>
                <w:tcPr>
                  <w:tcW w:w="2091" w:type="pct"/>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vAlign w:val="center"/>
                </w:tcPr>
                <w:p w14:paraId="2EC5DCC0">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上游：2025年全球车载无线通信模组市场</w:t>
                  </w:r>
                </w:p>
                <w:p w14:paraId="52993FF7">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广和通：5%~10%</w:t>
                  </w:r>
                </w:p>
                <w:p w14:paraId="1369C337">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2025年中国境内车载无线通信模组市场</w:t>
                  </w:r>
                </w:p>
                <w:p w14:paraId="5B0534A7">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广和通：5%~10%</w:t>
                  </w:r>
                </w:p>
                <w:p w14:paraId="5B3B2AAF">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下游：2025年中国境内智能座舱解决方案市场</w:t>
                  </w:r>
                </w:p>
                <w:p w14:paraId="2B4765C1">
                  <w:pPr>
                    <w:pStyle w:val="7"/>
                    <w:adjustRightInd w:val="0"/>
                    <w:snapToGrid w:val="0"/>
                    <w:spacing w:after="0"/>
                    <w:jc w:val="left"/>
                    <w:rPr>
                      <w:rFonts w:hint="default" w:ascii="Times New Roman" w:hAnsi="Times New Roman" w:eastAsia="宋体" w:cs="Times New Roman"/>
                      <w:bCs/>
                      <w:color w:val="000000"/>
                      <w:kern w:val="2"/>
                      <w:sz w:val="24"/>
                      <w:szCs w:val="24"/>
                      <w:lang w:val="en-US" w:eastAsia="zh-CN" w:bidi="ar-SA"/>
                    </w:rPr>
                  </w:pPr>
                  <w:r>
                    <w:rPr>
                      <w:rFonts w:hint="default" w:ascii="Times New Roman" w:hAnsi="Times New Roman" w:cs="Times New Roman"/>
                      <w:bCs/>
                      <w:color w:val="000000"/>
                      <w:sz w:val="24"/>
                      <w:lang w:eastAsia="zh-CN"/>
                    </w:rPr>
                    <w:t>航盛电子：0~5%</w:t>
                  </w:r>
                </w:p>
              </w:tc>
            </w:tr>
            <w:tr w14:paraId="66BCFF23">
              <w:tblPrEx>
                <w:tblCellMar>
                  <w:top w:w="0" w:type="dxa"/>
                  <w:left w:w="10" w:type="dxa"/>
                  <w:bottom w:w="0" w:type="dxa"/>
                  <w:right w:w="10" w:type="dxa"/>
                </w:tblCellMar>
              </w:tblPrEx>
              <w:tc>
                <w:tcPr>
                  <w:tcW w:w="160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7C0211">
                  <w:pPr>
                    <w:pStyle w:val="7"/>
                    <w:adjustRightInd w:val="0"/>
                    <w:snapToGrid w:val="0"/>
                    <w:spacing w:after="0"/>
                    <w:jc w:val="left"/>
                    <w:rPr>
                      <w:rFonts w:hint="eastAsia" w:cs="Times New Roman"/>
                      <w:bCs/>
                      <w:color w:val="000000"/>
                      <w:sz w:val="24"/>
                      <w:lang w:eastAsia="zh-CN"/>
                    </w:rPr>
                  </w:pPr>
                  <w:r>
                    <w:rPr>
                      <w:rFonts w:hint="eastAsia" w:cs="Times New Roman"/>
                      <w:bCs/>
                      <w:color w:val="000000"/>
                      <w:sz w:val="24"/>
                      <w:lang w:eastAsia="zh-CN"/>
                    </w:rPr>
                    <w:t>上游：车载无线通信模组市场</w:t>
                  </w:r>
                </w:p>
                <w:p w14:paraId="1B7A3DA0">
                  <w:pPr>
                    <w:pStyle w:val="7"/>
                    <w:adjustRightInd w:val="0"/>
                    <w:snapToGrid w:val="0"/>
                    <w:spacing w:after="0"/>
                    <w:jc w:val="left"/>
                    <w:rPr>
                      <w:rFonts w:hint="default" w:ascii="Times New Roman" w:hAnsi="Times New Roman" w:cs="Times New Roman"/>
                      <w:bCs/>
                      <w:color w:val="000000"/>
                      <w:sz w:val="24"/>
                      <w:lang w:eastAsia="zh-CN"/>
                    </w:rPr>
                  </w:pPr>
                  <w:r>
                    <w:rPr>
                      <w:rFonts w:hint="eastAsia" w:cs="Times New Roman"/>
                      <w:bCs/>
                      <w:color w:val="000000"/>
                      <w:sz w:val="24"/>
                      <w:lang w:eastAsia="zh-CN"/>
                    </w:rPr>
                    <w:t>下游：智能驾驶解决方案市场</w:t>
                  </w:r>
                </w:p>
              </w:tc>
              <w:tc>
                <w:tcPr>
                  <w:tcW w:w="1301" w:type="pct"/>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vAlign w:val="center"/>
                </w:tcPr>
                <w:p w14:paraId="75D51C72">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上游：全球</w:t>
                  </w:r>
                </w:p>
                <w:p w14:paraId="1F42734C">
                  <w:pPr>
                    <w:pStyle w:val="7"/>
                    <w:adjustRightInd w:val="0"/>
                    <w:snapToGrid w:val="0"/>
                    <w:spacing w:after="0"/>
                    <w:jc w:val="left"/>
                    <w:rPr>
                      <w:rFonts w:hint="default" w:ascii="Times New Roman" w:hAnsi="Times New Roman" w:eastAsia="宋体" w:cs="Times New Roman"/>
                      <w:bCs/>
                      <w:color w:val="000000"/>
                      <w:kern w:val="2"/>
                      <w:sz w:val="24"/>
                      <w:szCs w:val="24"/>
                      <w:lang w:val="en-GB" w:eastAsia="zh-CN" w:bidi="ar-SA"/>
                    </w:rPr>
                  </w:pPr>
                  <w:r>
                    <w:rPr>
                      <w:rFonts w:hint="default" w:ascii="Times New Roman" w:hAnsi="Times New Roman" w:cs="Times New Roman"/>
                      <w:bCs/>
                      <w:color w:val="000000"/>
                      <w:sz w:val="24"/>
                      <w:lang w:eastAsia="zh-CN"/>
                    </w:rPr>
                    <w:t>下游：中国境内</w:t>
                  </w:r>
                </w:p>
              </w:tc>
              <w:tc>
                <w:tcPr>
                  <w:tcW w:w="2091" w:type="pct"/>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vAlign w:val="center"/>
                </w:tcPr>
                <w:p w14:paraId="2EB6969B">
                  <w:pPr>
                    <w:pStyle w:val="7"/>
                    <w:adjustRightInd w:val="0"/>
                    <w:snapToGrid w:val="0"/>
                    <w:spacing w:after="0"/>
                    <w:jc w:val="left"/>
                    <w:rPr>
                      <w:rFonts w:hint="eastAsia" w:cs="Times New Roman"/>
                      <w:bCs/>
                      <w:color w:val="000000"/>
                      <w:sz w:val="24"/>
                      <w:lang w:eastAsia="zh-CN"/>
                    </w:rPr>
                  </w:pPr>
                  <w:r>
                    <w:rPr>
                      <w:rFonts w:hint="eastAsia" w:cs="Times New Roman"/>
                      <w:bCs/>
                      <w:color w:val="000000"/>
                      <w:sz w:val="24"/>
                      <w:lang w:eastAsia="zh-CN"/>
                    </w:rPr>
                    <w:t>上游：2025年全球车载无线通信模组市场</w:t>
                  </w:r>
                </w:p>
                <w:p w14:paraId="605ADE31">
                  <w:pPr>
                    <w:pStyle w:val="7"/>
                    <w:adjustRightInd w:val="0"/>
                    <w:snapToGrid w:val="0"/>
                    <w:spacing w:after="0"/>
                    <w:jc w:val="left"/>
                    <w:rPr>
                      <w:rFonts w:hint="eastAsia" w:cs="Times New Roman"/>
                      <w:bCs/>
                      <w:color w:val="000000"/>
                      <w:sz w:val="24"/>
                      <w:lang w:eastAsia="zh-CN"/>
                    </w:rPr>
                  </w:pPr>
                  <w:r>
                    <w:rPr>
                      <w:rFonts w:hint="eastAsia" w:cs="Times New Roman"/>
                      <w:bCs/>
                      <w:color w:val="000000"/>
                      <w:sz w:val="24"/>
                      <w:lang w:eastAsia="zh-CN"/>
                    </w:rPr>
                    <w:t>如上所述</w:t>
                  </w:r>
                </w:p>
                <w:p w14:paraId="3AB540E0">
                  <w:pPr>
                    <w:pStyle w:val="7"/>
                    <w:adjustRightInd w:val="0"/>
                    <w:snapToGrid w:val="0"/>
                    <w:spacing w:after="0"/>
                    <w:jc w:val="left"/>
                    <w:rPr>
                      <w:rFonts w:hint="eastAsia" w:cs="Times New Roman"/>
                      <w:bCs/>
                      <w:color w:val="000000"/>
                      <w:sz w:val="24"/>
                      <w:lang w:eastAsia="zh-CN"/>
                    </w:rPr>
                  </w:pPr>
                  <w:r>
                    <w:rPr>
                      <w:rFonts w:hint="eastAsia" w:cs="Times New Roman"/>
                      <w:bCs/>
                      <w:color w:val="000000"/>
                      <w:sz w:val="24"/>
                      <w:lang w:eastAsia="zh-CN"/>
                    </w:rPr>
                    <w:t>下游：2025年中国境内智能驾驶解决方案市场</w:t>
                  </w:r>
                </w:p>
                <w:p w14:paraId="35F3A3E9">
                  <w:pPr>
                    <w:pStyle w:val="7"/>
                    <w:adjustRightInd w:val="0"/>
                    <w:snapToGrid w:val="0"/>
                    <w:spacing w:after="0"/>
                    <w:jc w:val="left"/>
                    <w:rPr>
                      <w:rFonts w:hint="default" w:ascii="Times New Roman" w:hAnsi="Times New Roman" w:eastAsia="宋体" w:cs="Times New Roman"/>
                      <w:bCs/>
                      <w:color w:val="000000"/>
                      <w:kern w:val="2"/>
                      <w:sz w:val="24"/>
                      <w:szCs w:val="24"/>
                      <w:lang w:val="en-US" w:eastAsia="zh-CN" w:bidi="ar-SA"/>
                    </w:rPr>
                  </w:pPr>
                  <w:r>
                    <w:rPr>
                      <w:rFonts w:hint="eastAsia" w:cs="Times New Roman"/>
                      <w:bCs/>
                      <w:color w:val="000000"/>
                      <w:sz w:val="24"/>
                      <w:lang w:eastAsia="zh-CN"/>
                    </w:rPr>
                    <w:t>航盛电子：0~5%</w:t>
                  </w:r>
                </w:p>
              </w:tc>
            </w:tr>
            <w:tr w14:paraId="43F5CA0E">
              <w:tblPrEx>
                <w:tblCellMar>
                  <w:top w:w="0" w:type="dxa"/>
                  <w:left w:w="10" w:type="dxa"/>
                  <w:bottom w:w="0" w:type="dxa"/>
                  <w:right w:w="10" w:type="dxa"/>
                </w:tblCellMar>
              </w:tblPrEx>
              <w:tc>
                <w:tcPr>
                  <w:tcW w:w="160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6624C7A">
                  <w:pPr>
                    <w:pStyle w:val="7"/>
                    <w:adjustRightInd w:val="0"/>
                    <w:snapToGrid w:val="0"/>
                    <w:spacing w:after="0"/>
                    <w:jc w:val="left"/>
                    <w:rPr>
                      <w:rFonts w:hint="eastAsia" w:cs="Times New Roman"/>
                      <w:bCs/>
                      <w:color w:val="000000"/>
                      <w:sz w:val="24"/>
                      <w:lang w:eastAsia="zh-CN"/>
                    </w:rPr>
                  </w:pPr>
                  <w:r>
                    <w:rPr>
                      <w:rFonts w:hint="eastAsia" w:cs="Times New Roman"/>
                      <w:bCs/>
                      <w:color w:val="000000"/>
                      <w:sz w:val="24"/>
                      <w:lang w:eastAsia="zh-CN"/>
                    </w:rPr>
                    <w:t>上游：车载无线通信模组市场</w:t>
                  </w:r>
                </w:p>
                <w:p w14:paraId="5DAB2EB1">
                  <w:pPr>
                    <w:pStyle w:val="7"/>
                    <w:adjustRightInd w:val="0"/>
                    <w:snapToGrid w:val="0"/>
                    <w:spacing w:after="0"/>
                    <w:jc w:val="left"/>
                    <w:rPr>
                      <w:rFonts w:hint="eastAsia" w:cs="Times New Roman"/>
                      <w:bCs/>
                      <w:color w:val="000000"/>
                      <w:sz w:val="24"/>
                      <w:lang w:eastAsia="zh-CN"/>
                    </w:rPr>
                  </w:pPr>
                  <w:r>
                    <w:rPr>
                      <w:rFonts w:hint="eastAsia" w:cs="Times New Roman"/>
                      <w:bCs/>
                      <w:color w:val="000000"/>
                      <w:sz w:val="24"/>
                      <w:lang w:eastAsia="zh-CN"/>
                    </w:rPr>
                    <w:t>下游：汽车声学解决方案市场</w:t>
                  </w:r>
                </w:p>
              </w:tc>
              <w:tc>
                <w:tcPr>
                  <w:tcW w:w="1301" w:type="pct"/>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vAlign w:val="center"/>
                </w:tcPr>
                <w:p w14:paraId="61FFE970">
                  <w:pPr>
                    <w:pStyle w:val="7"/>
                    <w:adjustRightInd w:val="0"/>
                    <w:snapToGrid w:val="0"/>
                    <w:spacing w:after="0"/>
                    <w:jc w:val="left"/>
                    <w:rPr>
                      <w:rFonts w:hint="eastAsia" w:cs="Times New Roman"/>
                      <w:bCs/>
                      <w:color w:val="000000"/>
                      <w:sz w:val="24"/>
                      <w:lang w:eastAsia="zh-CN"/>
                    </w:rPr>
                  </w:pPr>
                  <w:r>
                    <w:rPr>
                      <w:rFonts w:hint="eastAsia" w:cs="Times New Roman"/>
                      <w:bCs/>
                      <w:color w:val="000000"/>
                      <w:sz w:val="24"/>
                      <w:lang w:eastAsia="zh-CN"/>
                    </w:rPr>
                    <w:t>上游：全球</w:t>
                  </w:r>
                </w:p>
                <w:p w14:paraId="25A145E7">
                  <w:pPr>
                    <w:pStyle w:val="7"/>
                    <w:adjustRightInd w:val="0"/>
                    <w:snapToGrid w:val="0"/>
                    <w:spacing w:after="0"/>
                    <w:jc w:val="left"/>
                    <w:rPr>
                      <w:rFonts w:hint="default" w:ascii="Times New Roman" w:hAnsi="Times New Roman" w:cs="Times New Roman"/>
                      <w:bCs/>
                      <w:color w:val="000000"/>
                      <w:sz w:val="24"/>
                      <w:lang w:eastAsia="zh-CN"/>
                    </w:rPr>
                  </w:pPr>
                  <w:r>
                    <w:rPr>
                      <w:rFonts w:hint="eastAsia" w:cs="Times New Roman"/>
                      <w:bCs/>
                      <w:color w:val="000000"/>
                      <w:sz w:val="24"/>
                      <w:lang w:eastAsia="zh-CN"/>
                    </w:rPr>
                    <w:t>下游：中国境内</w:t>
                  </w:r>
                </w:p>
              </w:tc>
              <w:tc>
                <w:tcPr>
                  <w:tcW w:w="2091" w:type="pct"/>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vAlign w:val="center"/>
                </w:tcPr>
                <w:p w14:paraId="09E1D44C">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上游：2025年全球车载无线通信模组市场</w:t>
                  </w:r>
                </w:p>
                <w:p w14:paraId="1DE1345F">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如上所述</w:t>
                  </w:r>
                </w:p>
                <w:p w14:paraId="4D0CBF5A">
                  <w:pPr>
                    <w:pStyle w:val="7"/>
                    <w:adjustRightInd w:val="0"/>
                    <w:snapToGrid w:val="0"/>
                    <w:spacing w:after="0"/>
                    <w:jc w:val="left"/>
                    <w:rPr>
                      <w:rFonts w:hint="default" w:ascii="Times New Roman" w:hAnsi="Times New Roman" w:cs="Times New Roman"/>
                      <w:bCs/>
                      <w:color w:val="000000"/>
                      <w:sz w:val="24"/>
                      <w:lang w:eastAsia="zh-CN"/>
                    </w:rPr>
                  </w:pPr>
                  <w:r>
                    <w:rPr>
                      <w:rFonts w:hint="default" w:ascii="Times New Roman" w:hAnsi="Times New Roman" w:cs="Times New Roman"/>
                      <w:bCs/>
                      <w:color w:val="000000"/>
                      <w:sz w:val="24"/>
                      <w:lang w:eastAsia="zh-CN"/>
                    </w:rPr>
                    <w:t>下游：2025年中国境内汽车声学解决方案市场</w:t>
                  </w:r>
                </w:p>
                <w:p w14:paraId="35949883">
                  <w:pPr>
                    <w:pStyle w:val="7"/>
                    <w:adjustRightInd w:val="0"/>
                    <w:snapToGrid w:val="0"/>
                    <w:spacing w:after="0"/>
                    <w:jc w:val="left"/>
                    <w:rPr>
                      <w:rFonts w:hint="eastAsia" w:cs="Times New Roman"/>
                      <w:bCs/>
                      <w:color w:val="000000"/>
                      <w:sz w:val="24"/>
                      <w:lang w:eastAsia="zh-CN"/>
                    </w:rPr>
                  </w:pPr>
                  <w:r>
                    <w:rPr>
                      <w:rFonts w:hint="default" w:ascii="Times New Roman" w:hAnsi="Times New Roman" w:cs="Times New Roman"/>
                      <w:bCs/>
                      <w:color w:val="000000"/>
                      <w:sz w:val="24"/>
                      <w:lang w:eastAsia="zh-CN"/>
                    </w:rPr>
                    <w:t>航盛电子：5%~10%</w:t>
                  </w:r>
                </w:p>
              </w:tc>
            </w:tr>
          </w:tbl>
          <w:p w14:paraId="2E9EC02E">
            <w:pPr>
              <w:pStyle w:val="7"/>
              <w:widowControl/>
              <w:adjustRightInd w:val="0"/>
              <w:snapToGrid w:val="0"/>
              <w:spacing w:after="0"/>
              <w:rPr>
                <w:rFonts w:hint="eastAsia"/>
                <w:bCs/>
                <w:color w:val="000000"/>
                <w:kern w:val="0"/>
                <w:sz w:val="24"/>
              </w:rPr>
            </w:pPr>
          </w:p>
        </w:tc>
      </w:tr>
    </w:tbl>
    <w:p w14:paraId="02C8CB27">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CF2651"/>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3F1990"/>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EE19CF"/>
    <w:rsid w:val="72131803"/>
    <w:rsid w:val="723024E6"/>
    <w:rsid w:val="72777687"/>
    <w:rsid w:val="73026B48"/>
    <w:rsid w:val="735D723C"/>
    <w:rsid w:val="7377A20D"/>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D770A"/>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CC88"/>
    <w:rsid w:val="77DFDD5B"/>
    <w:rsid w:val="77E6E8CB"/>
    <w:rsid w:val="77FB42A6"/>
    <w:rsid w:val="77FBAA8E"/>
    <w:rsid w:val="77FF6A8C"/>
    <w:rsid w:val="77FF8866"/>
    <w:rsid w:val="77FFCFC3"/>
    <w:rsid w:val="77FFEFDF"/>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BEA34"/>
    <w:rsid w:val="7BFD7C4E"/>
    <w:rsid w:val="7BFDD557"/>
    <w:rsid w:val="7BFFD823"/>
    <w:rsid w:val="7BFFE06B"/>
    <w:rsid w:val="7BFFE7AB"/>
    <w:rsid w:val="7C235B45"/>
    <w:rsid w:val="7C5D2D50"/>
    <w:rsid w:val="7C7918BC"/>
    <w:rsid w:val="7CBEF0D0"/>
    <w:rsid w:val="7CCB66D7"/>
    <w:rsid w:val="7CFFE32C"/>
    <w:rsid w:val="7D6F58DB"/>
    <w:rsid w:val="7DBFEE7D"/>
    <w:rsid w:val="7DCE664D"/>
    <w:rsid w:val="7DDC0FE0"/>
    <w:rsid w:val="7DDFC877"/>
    <w:rsid w:val="7E9DA405"/>
    <w:rsid w:val="7EBEB929"/>
    <w:rsid w:val="7ED6B717"/>
    <w:rsid w:val="7EE72273"/>
    <w:rsid w:val="7EEB5729"/>
    <w:rsid w:val="7EF16FA7"/>
    <w:rsid w:val="7EF7CDD2"/>
    <w:rsid w:val="7EFF73B1"/>
    <w:rsid w:val="7F23145A"/>
    <w:rsid w:val="7F3EBECF"/>
    <w:rsid w:val="7F543923"/>
    <w:rsid w:val="7F7BEB9D"/>
    <w:rsid w:val="7F7E0F79"/>
    <w:rsid w:val="7F7F4275"/>
    <w:rsid w:val="7F9E584B"/>
    <w:rsid w:val="7F9F8D24"/>
    <w:rsid w:val="7FB70FD4"/>
    <w:rsid w:val="7FBBC276"/>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DD8B33"/>
    <w:rsid w:val="9BFF3CF8"/>
    <w:rsid w:val="9CBD0B1A"/>
    <w:rsid w:val="9CE361F9"/>
    <w:rsid w:val="9D7F0CB7"/>
    <w:rsid w:val="9DEFBA4D"/>
    <w:rsid w:val="9EF781DE"/>
    <w:rsid w:val="9F67B1E1"/>
    <w:rsid w:val="9F920F21"/>
    <w:rsid w:val="A7F9C1DE"/>
    <w:rsid w:val="A9AD231D"/>
    <w:rsid w:val="ADFAC79E"/>
    <w:rsid w:val="AE7E1E17"/>
    <w:rsid w:val="AFC56981"/>
    <w:rsid w:val="B32F9DC2"/>
    <w:rsid w:val="B593FB7D"/>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6F7EC5"/>
    <w:rsid w:val="CB7D0B2D"/>
    <w:rsid w:val="CB9C4B68"/>
    <w:rsid w:val="CD7F54D6"/>
    <w:rsid w:val="CDCB4AA8"/>
    <w:rsid w:val="CDDEA08E"/>
    <w:rsid w:val="CEFF7CED"/>
    <w:rsid w:val="CF7F6B7D"/>
    <w:rsid w:val="CFF64343"/>
    <w:rsid w:val="D3F22235"/>
    <w:rsid w:val="D49B5E3D"/>
    <w:rsid w:val="D5B58DC7"/>
    <w:rsid w:val="D5DB8D8A"/>
    <w:rsid w:val="D7E88F55"/>
    <w:rsid w:val="DB33A89B"/>
    <w:rsid w:val="DBF2E9D5"/>
    <w:rsid w:val="DBF3BC9D"/>
    <w:rsid w:val="DC97867C"/>
    <w:rsid w:val="DD4D51D5"/>
    <w:rsid w:val="DDA91EB6"/>
    <w:rsid w:val="DDAF5738"/>
    <w:rsid w:val="DDBE5093"/>
    <w:rsid w:val="DDDE42F9"/>
    <w:rsid w:val="DDEFBA43"/>
    <w:rsid w:val="DDEFC054"/>
    <w:rsid w:val="DE871169"/>
    <w:rsid w:val="DEAFB90F"/>
    <w:rsid w:val="DEDFD2BD"/>
    <w:rsid w:val="DEFB0BFE"/>
    <w:rsid w:val="DF21B821"/>
    <w:rsid w:val="DFAF05F1"/>
    <w:rsid w:val="DFBFBE16"/>
    <w:rsid w:val="DFD76A11"/>
    <w:rsid w:val="DFDFAC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EFD57A8"/>
    <w:rsid w:val="EF7B63E3"/>
    <w:rsid w:val="EF7F4E2A"/>
    <w:rsid w:val="EF7F9BE8"/>
    <w:rsid w:val="EFC62B3A"/>
    <w:rsid w:val="EFCDBC8D"/>
    <w:rsid w:val="EFFF0144"/>
    <w:rsid w:val="EFFFDD70"/>
    <w:rsid w:val="F1B778F1"/>
    <w:rsid w:val="F3FF743F"/>
    <w:rsid w:val="F4FF55F7"/>
    <w:rsid w:val="F5F7F5CB"/>
    <w:rsid w:val="F5F97876"/>
    <w:rsid w:val="F6654662"/>
    <w:rsid w:val="F6CF250C"/>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24953"/>
    <w:rsid w:val="FEF339DB"/>
    <w:rsid w:val="FEFB2882"/>
    <w:rsid w:val="FEFD2C3B"/>
    <w:rsid w:val="FF57FBD6"/>
    <w:rsid w:val="FF5F2CB5"/>
    <w:rsid w:val="FF5FC2B3"/>
    <w:rsid w:val="FF7645E0"/>
    <w:rsid w:val="FFB70466"/>
    <w:rsid w:val="FFB790D0"/>
    <w:rsid w:val="FFBC3961"/>
    <w:rsid w:val="FFCF003E"/>
    <w:rsid w:val="FFEE6CF6"/>
    <w:rsid w:val="FFEF9B99"/>
    <w:rsid w:val="FFF7BE83"/>
    <w:rsid w:val="FFF854DA"/>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2194</Words>
  <Characters>2393</Characters>
  <Lines>116</Lines>
  <Paragraphs>97</Paragraphs>
  <TotalTime>25</TotalTime>
  <ScaleCrop>false</ScaleCrop>
  <LinksUpToDate>false</LinksUpToDate>
  <CharactersWithSpaces>2513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2025-03-18T01:36:00Z</dcterms:created>
  <dc:creator>张斌（反垄断处）</dc:creator>
  <cp:lastModifiedBy>郑玉丽</cp:lastModifiedBy>
  <cp:lastPrinted>2026-05-17T01:16:00Z</cp:lastPrinted>
  <dcterms:modified xsi:type="dcterms:W3CDTF">2026-07-27T01:30:16Z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8715AAC1FF97EDBB9EE1626ADD1D2E52_43</vt:lpwstr>
  </property>
  <property fmtid="{D5CDD505-2E9C-101B-9397-08002B2CF9AE}" pid="4" name="KSOTemplateDocerSaveRecord">
    <vt:lpwstr>eyJoZGlkIjoiODNjM2VkZWUwYjdkZDYzZGY2NmZiZGNiZGIyMjFjYWIiLCJ1c2VySWQiOiIxMjE0ODEzMDc5In0=</vt:lpwstr>
  </property>
</Properties>
</file>