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103E" w:rsidRPr="00694FB7" w:rsidRDefault="001F5695">
      <w:pPr>
        <w:spacing w:line="440" w:lineRule="exact"/>
        <w:jc w:val="center"/>
        <w:rPr>
          <w:rFonts w:ascii="黑体" w:eastAsia="黑体" w:hAnsi="黑体"/>
          <w:sz w:val="36"/>
          <w:szCs w:val="36"/>
        </w:rPr>
      </w:pPr>
      <w:r w:rsidRPr="00694FB7">
        <w:rPr>
          <w:rFonts w:ascii="黑体" w:eastAsia="黑体" w:hAnsi="黑体"/>
          <w:sz w:val="36"/>
          <w:szCs w:val="36"/>
        </w:rPr>
        <w:t>经营者集中简易案件公示表</w:t>
      </w:r>
    </w:p>
    <w:p w:rsidR="00FF103E" w:rsidRDefault="00FF103E">
      <w:pPr>
        <w:spacing w:line="440" w:lineRule="exact"/>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9"/>
        <w:gridCol w:w="1796"/>
        <w:gridCol w:w="5153"/>
      </w:tblGrid>
      <w:tr w:rsidR="00FF103E">
        <w:tc>
          <w:tcPr>
            <w:tcW w:w="1809" w:type="dxa"/>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案件名称</w:t>
            </w:r>
          </w:p>
        </w:tc>
        <w:tc>
          <w:tcPr>
            <w:tcW w:w="6949" w:type="dxa"/>
            <w:gridSpan w:val="2"/>
          </w:tcPr>
          <w:p w:rsidR="00FF103E" w:rsidRDefault="005B0015" w:rsidP="00594F6F">
            <w:pPr>
              <w:rPr>
                <w:rFonts w:ascii="Times New Roman" w:hAnsi="Times New Roman"/>
                <w:color w:val="333333"/>
                <w:kern w:val="0"/>
                <w:sz w:val="24"/>
                <w:szCs w:val="24"/>
              </w:rPr>
            </w:pPr>
            <w:r w:rsidRPr="005B0015">
              <w:rPr>
                <w:rFonts w:ascii="Times New Roman" w:hAnsi="Times New Roman" w:hint="eastAsia"/>
                <w:color w:val="333333"/>
                <w:kern w:val="0"/>
                <w:sz w:val="24"/>
                <w:szCs w:val="24"/>
              </w:rPr>
              <w:t>联通数字科技有限公司与宁波市海曙国有资本投资经营集团有限公司等经营者新设合营企业案</w:t>
            </w:r>
          </w:p>
        </w:tc>
      </w:tr>
      <w:tr w:rsidR="00FF103E">
        <w:trPr>
          <w:trHeight w:val="993"/>
        </w:trPr>
        <w:tc>
          <w:tcPr>
            <w:tcW w:w="1809" w:type="dxa"/>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交易概况</w:t>
            </w:r>
          </w:p>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（限</w:t>
            </w:r>
            <w:r>
              <w:rPr>
                <w:rFonts w:ascii="Times New Roman" w:hAnsi="Times New Roman"/>
                <w:color w:val="333333"/>
                <w:kern w:val="0"/>
                <w:sz w:val="24"/>
                <w:szCs w:val="24"/>
              </w:rPr>
              <w:t>200</w:t>
            </w:r>
            <w:r>
              <w:rPr>
                <w:rFonts w:ascii="Times New Roman" w:hAnsi="Times New Roman"/>
                <w:color w:val="333333"/>
                <w:kern w:val="0"/>
                <w:sz w:val="24"/>
                <w:szCs w:val="24"/>
              </w:rPr>
              <w:t>字内）</w:t>
            </w:r>
          </w:p>
        </w:tc>
        <w:tc>
          <w:tcPr>
            <w:tcW w:w="6949" w:type="dxa"/>
            <w:gridSpan w:val="2"/>
          </w:tcPr>
          <w:p w:rsidR="00FF103E" w:rsidRDefault="005C715E" w:rsidP="0005754B">
            <w:pPr>
              <w:rPr>
                <w:rFonts w:ascii="Times New Roman" w:hAnsi="Times New Roman"/>
                <w:color w:val="333333"/>
                <w:kern w:val="0"/>
                <w:sz w:val="24"/>
                <w:szCs w:val="24"/>
              </w:rPr>
            </w:pPr>
            <w:r w:rsidRPr="005C715E">
              <w:rPr>
                <w:rFonts w:ascii="Times New Roman" w:hAnsi="Times New Roman" w:hint="eastAsia"/>
                <w:color w:val="333333"/>
                <w:kern w:val="0"/>
                <w:sz w:val="24"/>
                <w:szCs w:val="24"/>
              </w:rPr>
              <w:t>联通数字科技有限公司</w:t>
            </w:r>
            <w:r>
              <w:rPr>
                <w:rFonts w:ascii="Times New Roman" w:hAnsi="Times New Roman" w:hint="eastAsia"/>
                <w:color w:val="333333"/>
                <w:kern w:val="0"/>
                <w:sz w:val="24"/>
                <w:szCs w:val="24"/>
              </w:rPr>
              <w:t>（“联通数科”）</w:t>
            </w:r>
            <w:r w:rsidRPr="005C715E">
              <w:rPr>
                <w:rFonts w:ascii="Times New Roman" w:hAnsi="Times New Roman" w:hint="eastAsia"/>
                <w:color w:val="333333"/>
                <w:kern w:val="0"/>
                <w:sz w:val="24"/>
                <w:szCs w:val="24"/>
              </w:rPr>
              <w:t>与宁波市海曙国有资本投资经营集团有限公司</w:t>
            </w:r>
            <w:r>
              <w:rPr>
                <w:rFonts w:ascii="Times New Roman" w:hAnsi="Times New Roman" w:hint="eastAsia"/>
                <w:color w:val="333333"/>
                <w:kern w:val="0"/>
                <w:sz w:val="24"/>
                <w:szCs w:val="24"/>
              </w:rPr>
              <w:t>（“海曙国投”）</w:t>
            </w:r>
            <w:r w:rsidR="006B6C49">
              <w:rPr>
                <w:rFonts w:ascii="Times New Roman" w:hAnsi="Times New Roman" w:hint="eastAsia"/>
                <w:color w:val="333333"/>
                <w:kern w:val="0"/>
                <w:sz w:val="24"/>
                <w:szCs w:val="24"/>
              </w:rPr>
              <w:t>、</w:t>
            </w:r>
            <w:r>
              <w:rPr>
                <w:rFonts w:ascii="Times New Roman" w:hAnsi="Times New Roman" w:hint="eastAsia"/>
                <w:color w:val="333333"/>
                <w:kern w:val="0"/>
                <w:sz w:val="24"/>
                <w:szCs w:val="24"/>
              </w:rPr>
              <w:t>蓝卓数字科技有限公司（“蓝卓”）</w:t>
            </w:r>
            <w:r w:rsidR="00694FB7">
              <w:rPr>
                <w:rFonts w:ascii="Times New Roman" w:hAnsi="Times New Roman" w:hint="eastAsia"/>
                <w:color w:val="333333"/>
                <w:kern w:val="0"/>
                <w:sz w:val="24"/>
                <w:szCs w:val="24"/>
              </w:rPr>
              <w:t>签署协议，</w:t>
            </w:r>
            <w:r w:rsidR="00DB7772">
              <w:rPr>
                <w:rFonts w:ascii="Times New Roman" w:hAnsi="Times New Roman" w:hint="eastAsia"/>
                <w:color w:val="333333"/>
                <w:kern w:val="0"/>
                <w:sz w:val="24"/>
                <w:szCs w:val="24"/>
              </w:rPr>
              <w:t>各方拟共同设立一家合营企业。</w:t>
            </w:r>
            <w:r w:rsidR="0005754B">
              <w:rPr>
                <w:rFonts w:ascii="Times New Roman" w:hAnsi="Times New Roman" w:hint="eastAsia"/>
                <w:color w:val="333333"/>
                <w:kern w:val="0"/>
                <w:sz w:val="24"/>
                <w:szCs w:val="24"/>
              </w:rPr>
              <w:t>合营企业主要从事工业互联网平台服务业务。</w:t>
            </w:r>
            <w:r w:rsidR="00DB7772">
              <w:rPr>
                <w:rFonts w:ascii="Times New Roman" w:hAnsi="Times New Roman" w:hint="eastAsia"/>
                <w:color w:val="333333"/>
                <w:kern w:val="0"/>
                <w:sz w:val="24"/>
                <w:szCs w:val="24"/>
              </w:rPr>
              <w:t>交易完成后，联通数科、海曙国投、蓝卓将分别持有合营企业</w:t>
            </w:r>
            <w:r w:rsidR="00DB7772">
              <w:rPr>
                <w:rFonts w:ascii="Times New Roman" w:hAnsi="Times New Roman" w:hint="eastAsia"/>
                <w:color w:val="333333"/>
                <w:kern w:val="0"/>
                <w:sz w:val="24"/>
                <w:szCs w:val="24"/>
              </w:rPr>
              <w:t>4</w:t>
            </w:r>
            <w:r w:rsidR="00DB7772">
              <w:rPr>
                <w:rFonts w:ascii="Times New Roman" w:hAnsi="Times New Roman"/>
                <w:color w:val="333333"/>
                <w:kern w:val="0"/>
                <w:sz w:val="24"/>
                <w:szCs w:val="24"/>
              </w:rPr>
              <w:t>5%</w:t>
            </w:r>
            <w:r w:rsidR="00DB7772">
              <w:rPr>
                <w:rFonts w:ascii="Times New Roman" w:hAnsi="Times New Roman" w:hint="eastAsia"/>
                <w:color w:val="333333"/>
                <w:kern w:val="0"/>
                <w:sz w:val="24"/>
                <w:szCs w:val="24"/>
              </w:rPr>
              <w:t>、</w:t>
            </w:r>
            <w:r w:rsidR="00DB7772">
              <w:rPr>
                <w:rFonts w:ascii="Times New Roman" w:hAnsi="Times New Roman" w:hint="eastAsia"/>
                <w:color w:val="333333"/>
                <w:kern w:val="0"/>
                <w:sz w:val="24"/>
                <w:szCs w:val="24"/>
              </w:rPr>
              <w:t>4</w:t>
            </w:r>
            <w:r w:rsidR="00DB7772">
              <w:rPr>
                <w:rFonts w:ascii="Times New Roman" w:hAnsi="Times New Roman"/>
                <w:color w:val="333333"/>
                <w:kern w:val="0"/>
                <w:sz w:val="24"/>
                <w:szCs w:val="24"/>
              </w:rPr>
              <w:t>0%</w:t>
            </w:r>
            <w:r w:rsidR="00DB7772">
              <w:rPr>
                <w:rFonts w:ascii="Times New Roman" w:hAnsi="Times New Roman" w:hint="eastAsia"/>
                <w:color w:val="333333"/>
                <w:kern w:val="0"/>
                <w:sz w:val="24"/>
                <w:szCs w:val="24"/>
              </w:rPr>
              <w:t>、</w:t>
            </w:r>
            <w:r w:rsidR="00DB7772">
              <w:rPr>
                <w:rFonts w:ascii="Times New Roman" w:hAnsi="Times New Roman" w:hint="eastAsia"/>
                <w:color w:val="333333"/>
                <w:kern w:val="0"/>
                <w:sz w:val="24"/>
                <w:szCs w:val="24"/>
              </w:rPr>
              <w:t>1</w:t>
            </w:r>
            <w:r w:rsidR="00DB7772">
              <w:rPr>
                <w:rFonts w:ascii="Times New Roman" w:hAnsi="Times New Roman"/>
                <w:color w:val="333333"/>
                <w:kern w:val="0"/>
                <w:sz w:val="24"/>
                <w:szCs w:val="24"/>
              </w:rPr>
              <w:t>5%</w:t>
            </w:r>
            <w:r w:rsidR="00DB7772">
              <w:rPr>
                <w:rFonts w:ascii="Times New Roman" w:hAnsi="Times New Roman" w:hint="eastAsia"/>
                <w:color w:val="333333"/>
                <w:kern w:val="0"/>
                <w:sz w:val="24"/>
                <w:szCs w:val="24"/>
              </w:rPr>
              <w:t>的股权</w:t>
            </w:r>
            <w:r w:rsidR="001F5695">
              <w:rPr>
                <w:rFonts w:ascii="Times New Roman" w:hAnsi="Times New Roman" w:hint="eastAsia"/>
                <w:color w:val="333333"/>
                <w:kern w:val="0"/>
                <w:sz w:val="24"/>
                <w:szCs w:val="24"/>
              </w:rPr>
              <w:t>，</w:t>
            </w:r>
            <w:r w:rsidR="00343785">
              <w:rPr>
                <w:rFonts w:ascii="Times New Roman" w:hAnsi="Times New Roman" w:hint="eastAsia"/>
                <w:color w:val="333333"/>
                <w:kern w:val="0"/>
                <w:sz w:val="24"/>
                <w:szCs w:val="24"/>
              </w:rPr>
              <w:t>三方</w:t>
            </w:r>
            <w:r w:rsidR="00DB7772">
              <w:rPr>
                <w:rFonts w:ascii="Times New Roman" w:hAnsi="Times New Roman" w:hint="eastAsia"/>
                <w:color w:val="333333"/>
                <w:kern w:val="0"/>
                <w:sz w:val="24"/>
                <w:szCs w:val="24"/>
              </w:rPr>
              <w:t>共同</w:t>
            </w:r>
            <w:r w:rsidR="00694FB7">
              <w:rPr>
                <w:rFonts w:ascii="Times New Roman" w:hAnsi="Times New Roman" w:hint="eastAsia"/>
                <w:color w:val="333333"/>
                <w:kern w:val="0"/>
                <w:sz w:val="24"/>
                <w:szCs w:val="24"/>
              </w:rPr>
              <w:t>控制</w:t>
            </w:r>
            <w:r w:rsidR="00DB7772">
              <w:rPr>
                <w:rFonts w:ascii="Times New Roman" w:hAnsi="Times New Roman" w:hint="eastAsia"/>
                <w:color w:val="333333"/>
                <w:kern w:val="0"/>
                <w:sz w:val="24"/>
                <w:szCs w:val="24"/>
              </w:rPr>
              <w:t>合营企业</w:t>
            </w:r>
            <w:r w:rsidR="004F6284">
              <w:rPr>
                <w:rFonts w:ascii="Times New Roman" w:hAnsi="Times New Roman" w:hint="eastAsia"/>
                <w:color w:val="333333"/>
                <w:kern w:val="0"/>
                <w:sz w:val="24"/>
                <w:szCs w:val="24"/>
              </w:rPr>
              <w:t>。</w:t>
            </w:r>
          </w:p>
        </w:tc>
      </w:tr>
      <w:tr w:rsidR="005B0015">
        <w:trPr>
          <w:trHeight w:val="468"/>
        </w:trPr>
        <w:tc>
          <w:tcPr>
            <w:tcW w:w="1809" w:type="dxa"/>
            <w:vMerge w:val="restart"/>
            <w:shd w:val="clear" w:color="auto" w:fill="D9D9D9"/>
            <w:vAlign w:val="center"/>
          </w:tcPr>
          <w:p w:rsidR="005B0015" w:rsidRDefault="005B0015" w:rsidP="00594F6F">
            <w:pPr>
              <w:jc w:val="center"/>
              <w:rPr>
                <w:rFonts w:ascii="Times New Roman" w:hAnsi="Times New Roman"/>
                <w:color w:val="333333"/>
                <w:kern w:val="0"/>
                <w:sz w:val="24"/>
                <w:szCs w:val="24"/>
              </w:rPr>
            </w:pPr>
            <w:r>
              <w:rPr>
                <w:rFonts w:ascii="Times New Roman" w:hAnsi="Times New Roman"/>
                <w:color w:val="333333"/>
                <w:kern w:val="0"/>
                <w:sz w:val="24"/>
                <w:szCs w:val="24"/>
              </w:rPr>
              <w:t>参与集中的</w:t>
            </w:r>
          </w:p>
          <w:p w:rsidR="005B0015" w:rsidRDefault="005B0015" w:rsidP="00594F6F">
            <w:pPr>
              <w:jc w:val="center"/>
              <w:rPr>
                <w:rFonts w:ascii="Times New Roman" w:hAnsi="Times New Roman"/>
                <w:color w:val="333333"/>
                <w:kern w:val="0"/>
                <w:sz w:val="24"/>
                <w:szCs w:val="24"/>
              </w:rPr>
            </w:pPr>
            <w:r>
              <w:rPr>
                <w:rFonts w:ascii="Times New Roman" w:hAnsi="Times New Roman"/>
                <w:color w:val="333333"/>
                <w:kern w:val="0"/>
                <w:sz w:val="24"/>
                <w:szCs w:val="24"/>
              </w:rPr>
              <w:t>经营者简介</w:t>
            </w:r>
          </w:p>
        </w:tc>
        <w:tc>
          <w:tcPr>
            <w:tcW w:w="1796" w:type="dxa"/>
          </w:tcPr>
          <w:p w:rsidR="005B0015" w:rsidRDefault="005B0015" w:rsidP="00594F6F">
            <w:pPr>
              <w:rPr>
                <w:rFonts w:ascii="Times New Roman" w:hAnsi="Times New Roman"/>
                <w:color w:val="333333"/>
                <w:kern w:val="0"/>
                <w:sz w:val="24"/>
                <w:szCs w:val="24"/>
              </w:rPr>
            </w:pPr>
            <w:r>
              <w:rPr>
                <w:rFonts w:ascii="Times New Roman" w:hAnsi="Times New Roman"/>
                <w:color w:val="333333"/>
                <w:kern w:val="0"/>
                <w:sz w:val="24"/>
                <w:szCs w:val="24"/>
              </w:rPr>
              <w:t>1</w:t>
            </w:r>
            <w:r>
              <w:rPr>
                <w:rFonts w:ascii="Times New Roman" w:hAnsi="Times New Roman"/>
                <w:color w:val="333333"/>
                <w:kern w:val="0"/>
                <w:sz w:val="24"/>
                <w:szCs w:val="24"/>
              </w:rPr>
              <w:t>、</w:t>
            </w:r>
            <w:r>
              <w:rPr>
                <w:rFonts w:ascii="Times New Roman" w:hAnsi="Times New Roman" w:hint="eastAsia"/>
                <w:color w:val="333333"/>
                <w:kern w:val="0"/>
                <w:sz w:val="24"/>
                <w:szCs w:val="24"/>
              </w:rPr>
              <w:t>联通数科</w:t>
            </w:r>
          </w:p>
        </w:tc>
        <w:tc>
          <w:tcPr>
            <w:tcW w:w="5153" w:type="dxa"/>
          </w:tcPr>
          <w:p w:rsidR="00F926ED" w:rsidRDefault="00F926ED" w:rsidP="00F926ED">
            <w:pPr>
              <w:rPr>
                <w:rFonts w:ascii="Times New Roman" w:hAnsi="Times New Roman"/>
                <w:color w:val="333333"/>
                <w:kern w:val="0"/>
                <w:sz w:val="24"/>
                <w:szCs w:val="24"/>
              </w:rPr>
            </w:pPr>
            <w:r>
              <w:rPr>
                <w:rFonts w:ascii="Times New Roman" w:hAnsi="Times New Roman" w:hint="eastAsia"/>
                <w:color w:val="333333"/>
                <w:kern w:val="0"/>
                <w:sz w:val="24"/>
                <w:szCs w:val="24"/>
              </w:rPr>
              <w:t>联通数科</w:t>
            </w:r>
            <w:r w:rsidR="005B0015" w:rsidRPr="005B0015">
              <w:rPr>
                <w:rFonts w:ascii="Times New Roman" w:hAnsi="Times New Roman" w:hint="eastAsia"/>
                <w:color w:val="333333"/>
                <w:kern w:val="0"/>
                <w:sz w:val="24"/>
                <w:szCs w:val="24"/>
              </w:rPr>
              <w:t>于</w:t>
            </w:r>
            <w:r w:rsidR="005B0015" w:rsidRPr="005B0015">
              <w:rPr>
                <w:rFonts w:ascii="Times New Roman" w:hAnsi="Times New Roman" w:hint="eastAsia"/>
                <w:color w:val="333333"/>
                <w:kern w:val="0"/>
                <w:sz w:val="24"/>
                <w:szCs w:val="24"/>
              </w:rPr>
              <w:t>2006</w:t>
            </w:r>
            <w:r w:rsidR="005B0015" w:rsidRPr="005B0015">
              <w:rPr>
                <w:rFonts w:ascii="Times New Roman" w:hAnsi="Times New Roman" w:hint="eastAsia"/>
                <w:color w:val="333333"/>
                <w:kern w:val="0"/>
                <w:sz w:val="24"/>
                <w:szCs w:val="24"/>
              </w:rPr>
              <w:t>年</w:t>
            </w:r>
            <w:r w:rsidR="005B0015" w:rsidRPr="005B0015">
              <w:rPr>
                <w:rFonts w:ascii="Times New Roman" w:hAnsi="Times New Roman" w:hint="eastAsia"/>
                <w:color w:val="333333"/>
                <w:kern w:val="0"/>
                <w:sz w:val="24"/>
                <w:szCs w:val="24"/>
              </w:rPr>
              <w:t>4</w:t>
            </w:r>
            <w:r w:rsidR="005B0015" w:rsidRPr="005B0015">
              <w:rPr>
                <w:rFonts w:ascii="Times New Roman" w:hAnsi="Times New Roman" w:hint="eastAsia"/>
                <w:color w:val="333333"/>
                <w:kern w:val="0"/>
                <w:sz w:val="24"/>
                <w:szCs w:val="24"/>
              </w:rPr>
              <w:t>月</w:t>
            </w:r>
            <w:r w:rsidR="005B0015" w:rsidRPr="005B0015">
              <w:rPr>
                <w:rFonts w:ascii="Times New Roman" w:hAnsi="Times New Roman" w:hint="eastAsia"/>
                <w:color w:val="333333"/>
                <w:kern w:val="0"/>
                <w:sz w:val="24"/>
                <w:szCs w:val="24"/>
              </w:rPr>
              <w:t>30</w:t>
            </w:r>
            <w:r w:rsidR="005B0015" w:rsidRPr="005B0015">
              <w:rPr>
                <w:rFonts w:ascii="Times New Roman" w:hAnsi="Times New Roman" w:hint="eastAsia"/>
                <w:color w:val="333333"/>
                <w:kern w:val="0"/>
                <w:sz w:val="24"/>
                <w:szCs w:val="24"/>
              </w:rPr>
              <w:t>日</w:t>
            </w:r>
            <w:r w:rsidR="005B0015">
              <w:rPr>
                <w:rFonts w:ascii="Times New Roman" w:hAnsi="Times New Roman" w:hint="eastAsia"/>
                <w:color w:val="333333"/>
                <w:kern w:val="0"/>
                <w:sz w:val="24"/>
                <w:szCs w:val="24"/>
              </w:rPr>
              <w:t>成立于中国北京</w:t>
            </w:r>
            <w:r w:rsidR="00795257">
              <w:rPr>
                <w:rFonts w:ascii="Times New Roman" w:hAnsi="Times New Roman" w:hint="eastAsia"/>
                <w:color w:val="333333"/>
                <w:kern w:val="0"/>
                <w:sz w:val="24"/>
                <w:szCs w:val="24"/>
              </w:rPr>
              <w:t>市</w:t>
            </w:r>
            <w:r w:rsidR="005B0015" w:rsidRPr="005B0015">
              <w:rPr>
                <w:rFonts w:ascii="Times New Roman" w:hAnsi="Times New Roman" w:hint="eastAsia"/>
                <w:color w:val="333333"/>
                <w:kern w:val="0"/>
                <w:sz w:val="24"/>
                <w:szCs w:val="24"/>
              </w:rPr>
              <w:t>，</w:t>
            </w:r>
            <w:r w:rsidR="005B0015">
              <w:rPr>
                <w:rFonts w:ascii="Times New Roman" w:hAnsi="Times New Roman" w:hint="eastAsia"/>
                <w:color w:val="333333"/>
                <w:kern w:val="0"/>
                <w:sz w:val="24"/>
                <w:szCs w:val="24"/>
              </w:rPr>
              <w:t>主要业务</w:t>
            </w:r>
            <w:r w:rsidRPr="00F926ED">
              <w:rPr>
                <w:rFonts w:ascii="Times New Roman" w:hAnsi="Times New Roman" w:hint="eastAsia"/>
                <w:color w:val="333333"/>
                <w:kern w:val="0"/>
                <w:sz w:val="24"/>
                <w:szCs w:val="24"/>
              </w:rPr>
              <w:t>包括系统集成、云计算、数据智能、智慧应急等</w:t>
            </w:r>
            <w:r>
              <w:rPr>
                <w:rFonts w:ascii="Times New Roman" w:hAnsi="Times New Roman" w:hint="eastAsia"/>
                <w:color w:val="333333"/>
                <w:kern w:val="0"/>
                <w:sz w:val="24"/>
                <w:szCs w:val="24"/>
              </w:rPr>
              <w:t>。</w:t>
            </w:r>
          </w:p>
          <w:p w:rsidR="005B0015" w:rsidRPr="002E11FE" w:rsidRDefault="00F926ED" w:rsidP="00F926ED">
            <w:pPr>
              <w:rPr>
                <w:rFonts w:ascii="Times New Roman" w:hAnsi="Times New Roman"/>
                <w:color w:val="333333"/>
                <w:kern w:val="0"/>
                <w:sz w:val="24"/>
                <w:szCs w:val="24"/>
              </w:rPr>
            </w:pPr>
            <w:r>
              <w:rPr>
                <w:rFonts w:ascii="Times New Roman" w:hAnsi="Times New Roman" w:hint="eastAsia"/>
                <w:color w:val="333333"/>
                <w:kern w:val="0"/>
                <w:sz w:val="24"/>
                <w:szCs w:val="24"/>
              </w:rPr>
              <w:t>联通数科</w:t>
            </w:r>
            <w:r w:rsidR="00343785" w:rsidRPr="00627920">
              <w:rPr>
                <w:rFonts w:ascii="宋体" w:hAnsi="宋体" w:hint="eastAsia"/>
                <w:color w:val="333333"/>
                <w:kern w:val="0"/>
                <w:sz w:val="24"/>
                <w:szCs w:val="24"/>
              </w:rPr>
              <w:t>最终控制人为中国联合网络通信集团有限公司，主要业务为通信、通信设施服务、网络接入、电信增值业务、相关系统集成业务等</w:t>
            </w:r>
            <w:r w:rsidR="00343785">
              <w:rPr>
                <w:rFonts w:ascii="宋体" w:hAnsi="宋体" w:hint="eastAsia"/>
                <w:color w:val="333333"/>
                <w:kern w:val="0"/>
                <w:sz w:val="24"/>
                <w:szCs w:val="24"/>
              </w:rPr>
              <w:t>。</w:t>
            </w:r>
          </w:p>
        </w:tc>
      </w:tr>
      <w:tr w:rsidR="005B0015">
        <w:trPr>
          <w:trHeight w:val="404"/>
        </w:trPr>
        <w:tc>
          <w:tcPr>
            <w:tcW w:w="1809" w:type="dxa"/>
            <w:vMerge/>
            <w:shd w:val="clear" w:color="auto" w:fill="D9D9D9"/>
            <w:vAlign w:val="center"/>
          </w:tcPr>
          <w:p w:rsidR="005B0015" w:rsidRDefault="005B0015" w:rsidP="00594F6F">
            <w:pPr>
              <w:jc w:val="center"/>
              <w:rPr>
                <w:rFonts w:ascii="Times New Roman" w:hAnsi="Times New Roman"/>
                <w:color w:val="333333"/>
                <w:kern w:val="0"/>
                <w:sz w:val="24"/>
                <w:szCs w:val="24"/>
              </w:rPr>
            </w:pPr>
          </w:p>
        </w:tc>
        <w:tc>
          <w:tcPr>
            <w:tcW w:w="1796" w:type="dxa"/>
          </w:tcPr>
          <w:p w:rsidR="005B0015" w:rsidRDefault="005B0015" w:rsidP="00594F6F">
            <w:pPr>
              <w:rPr>
                <w:rFonts w:ascii="Times New Roman" w:hAnsi="Times New Roman"/>
                <w:color w:val="333333"/>
                <w:kern w:val="0"/>
                <w:sz w:val="24"/>
                <w:szCs w:val="24"/>
              </w:rPr>
            </w:pPr>
            <w:r>
              <w:rPr>
                <w:rFonts w:ascii="Times New Roman" w:hAnsi="Times New Roman"/>
                <w:color w:val="333333"/>
                <w:kern w:val="0"/>
                <w:sz w:val="24"/>
                <w:szCs w:val="24"/>
              </w:rPr>
              <w:t>2</w:t>
            </w:r>
            <w:r>
              <w:rPr>
                <w:rFonts w:ascii="Times New Roman" w:hAnsi="Times New Roman"/>
                <w:color w:val="333333"/>
                <w:kern w:val="0"/>
                <w:sz w:val="24"/>
                <w:szCs w:val="24"/>
              </w:rPr>
              <w:t>、</w:t>
            </w:r>
            <w:r>
              <w:rPr>
                <w:rFonts w:ascii="Times New Roman" w:hAnsi="Times New Roman" w:hint="eastAsia"/>
                <w:color w:val="333333"/>
                <w:kern w:val="0"/>
                <w:sz w:val="24"/>
                <w:szCs w:val="24"/>
              </w:rPr>
              <w:t>海曙国投</w:t>
            </w:r>
          </w:p>
        </w:tc>
        <w:tc>
          <w:tcPr>
            <w:tcW w:w="5153" w:type="dxa"/>
          </w:tcPr>
          <w:p w:rsidR="00AD3CC8" w:rsidRDefault="005B0015" w:rsidP="005B0015">
            <w:pPr>
              <w:rPr>
                <w:rFonts w:ascii="Times New Roman" w:hAnsi="Times New Roman"/>
                <w:color w:val="333333"/>
                <w:kern w:val="0"/>
                <w:sz w:val="24"/>
                <w:szCs w:val="24"/>
              </w:rPr>
            </w:pPr>
            <w:r>
              <w:rPr>
                <w:rFonts w:ascii="Times New Roman" w:hAnsi="Times New Roman" w:hint="eastAsia"/>
                <w:color w:val="333333"/>
                <w:kern w:val="0"/>
                <w:sz w:val="24"/>
                <w:szCs w:val="24"/>
              </w:rPr>
              <w:t>海曙国投</w:t>
            </w:r>
            <w:r w:rsidRPr="004C63B4">
              <w:rPr>
                <w:rFonts w:ascii="Times New Roman" w:hAnsi="Times New Roman" w:hint="eastAsia"/>
                <w:color w:val="333333"/>
                <w:kern w:val="0"/>
                <w:sz w:val="24"/>
                <w:szCs w:val="24"/>
              </w:rPr>
              <w:t>于</w:t>
            </w:r>
            <w:r>
              <w:rPr>
                <w:rFonts w:ascii="Times New Roman" w:hAnsi="Times New Roman"/>
                <w:color w:val="333333"/>
                <w:kern w:val="0"/>
                <w:sz w:val="24"/>
                <w:szCs w:val="24"/>
              </w:rPr>
              <w:t>2017</w:t>
            </w:r>
            <w:r w:rsidRPr="004C63B4">
              <w:rPr>
                <w:rFonts w:ascii="Times New Roman" w:hAnsi="Times New Roman" w:hint="eastAsia"/>
                <w:color w:val="333333"/>
                <w:kern w:val="0"/>
                <w:sz w:val="24"/>
                <w:szCs w:val="24"/>
              </w:rPr>
              <w:t>年</w:t>
            </w:r>
            <w:r>
              <w:rPr>
                <w:rFonts w:ascii="Times New Roman" w:hAnsi="Times New Roman"/>
                <w:color w:val="333333"/>
                <w:kern w:val="0"/>
                <w:sz w:val="24"/>
                <w:szCs w:val="24"/>
              </w:rPr>
              <w:t>7</w:t>
            </w:r>
            <w:r w:rsidRPr="004C63B4">
              <w:rPr>
                <w:rFonts w:ascii="Times New Roman" w:hAnsi="Times New Roman" w:hint="eastAsia"/>
                <w:color w:val="333333"/>
                <w:kern w:val="0"/>
                <w:sz w:val="24"/>
                <w:szCs w:val="24"/>
              </w:rPr>
              <w:t>月</w:t>
            </w:r>
            <w:r>
              <w:rPr>
                <w:rFonts w:ascii="Times New Roman" w:hAnsi="Times New Roman"/>
                <w:color w:val="333333"/>
                <w:kern w:val="0"/>
                <w:sz w:val="24"/>
                <w:szCs w:val="24"/>
              </w:rPr>
              <w:t>19</w:t>
            </w:r>
            <w:r w:rsidRPr="004C63B4">
              <w:rPr>
                <w:rFonts w:ascii="Times New Roman" w:hAnsi="Times New Roman" w:hint="eastAsia"/>
                <w:color w:val="333333"/>
                <w:kern w:val="0"/>
                <w:sz w:val="24"/>
                <w:szCs w:val="24"/>
              </w:rPr>
              <w:t>日成立于</w:t>
            </w:r>
            <w:r>
              <w:rPr>
                <w:rFonts w:ascii="Times New Roman" w:hAnsi="Times New Roman" w:hint="eastAsia"/>
                <w:color w:val="333333"/>
                <w:kern w:val="0"/>
                <w:sz w:val="24"/>
                <w:szCs w:val="24"/>
              </w:rPr>
              <w:t>中</w:t>
            </w:r>
            <w:r w:rsidRPr="004C63B4">
              <w:rPr>
                <w:rFonts w:ascii="Times New Roman" w:hAnsi="Times New Roman" w:hint="eastAsia"/>
                <w:color w:val="333333"/>
                <w:kern w:val="0"/>
                <w:sz w:val="24"/>
                <w:szCs w:val="24"/>
              </w:rPr>
              <w:t>国</w:t>
            </w:r>
            <w:r>
              <w:rPr>
                <w:rFonts w:ascii="Times New Roman" w:hAnsi="Times New Roman" w:hint="eastAsia"/>
                <w:color w:val="333333"/>
                <w:kern w:val="0"/>
                <w:sz w:val="24"/>
                <w:szCs w:val="24"/>
              </w:rPr>
              <w:t>浙江省</w:t>
            </w:r>
            <w:r w:rsidRPr="004C63B4">
              <w:rPr>
                <w:rFonts w:ascii="Times New Roman" w:hAnsi="Times New Roman" w:hint="eastAsia"/>
                <w:color w:val="333333"/>
                <w:kern w:val="0"/>
                <w:sz w:val="24"/>
                <w:szCs w:val="24"/>
              </w:rPr>
              <w:t>，主</w:t>
            </w:r>
            <w:r w:rsidRPr="005B0015">
              <w:rPr>
                <w:rFonts w:ascii="Times New Roman" w:hAnsi="Times New Roman" w:hint="eastAsia"/>
                <w:color w:val="333333"/>
                <w:kern w:val="0"/>
                <w:sz w:val="24"/>
                <w:szCs w:val="24"/>
              </w:rPr>
              <w:t>要业务包括实业投资、项目投资、资产管理、文旅发展、城市服务等，承担区内重大投融资项目引进、存量资产运营管理等</w:t>
            </w:r>
            <w:r w:rsidR="00AD3CC8">
              <w:rPr>
                <w:rFonts w:ascii="Times New Roman" w:hAnsi="Times New Roman" w:hint="eastAsia"/>
                <w:color w:val="333333"/>
                <w:kern w:val="0"/>
                <w:sz w:val="24"/>
                <w:szCs w:val="24"/>
              </w:rPr>
              <w:t>。</w:t>
            </w:r>
          </w:p>
          <w:p w:rsidR="005B0015" w:rsidRDefault="00AD3CC8" w:rsidP="0005754B">
            <w:pPr>
              <w:rPr>
                <w:rFonts w:ascii="Times New Roman" w:hAnsi="Times New Roman"/>
                <w:color w:val="333333"/>
                <w:kern w:val="0"/>
                <w:sz w:val="24"/>
                <w:szCs w:val="24"/>
              </w:rPr>
            </w:pPr>
            <w:r>
              <w:rPr>
                <w:rFonts w:ascii="Times New Roman" w:hAnsi="Times New Roman" w:hint="eastAsia"/>
                <w:color w:val="333333"/>
                <w:kern w:val="0"/>
                <w:sz w:val="24"/>
                <w:szCs w:val="24"/>
              </w:rPr>
              <w:t>海曙国投</w:t>
            </w:r>
            <w:r w:rsidR="0005754B">
              <w:rPr>
                <w:rFonts w:ascii="Times New Roman" w:hAnsi="Times New Roman" w:hint="eastAsia"/>
                <w:color w:val="333333"/>
                <w:kern w:val="0"/>
                <w:sz w:val="24"/>
                <w:szCs w:val="24"/>
              </w:rPr>
              <w:t>为</w:t>
            </w:r>
            <w:r w:rsidR="0005754B" w:rsidRPr="0005754B">
              <w:rPr>
                <w:rFonts w:ascii="Times New Roman" w:hAnsi="Times New Roman"/>
                <w:color w:val="333333"/>
                <w:kern w:val="0"/>
                <w:sz w:val="24"/>
                <w:szCs w:val="24"/>
              </w:rPr>
              <w:t>宁波市海曙区国有资产管理中心</w:t>
            </w:r>
            <w:r w:rsidR="0005754B" w:rsidRPr="0005754B">
              <w:rPr>
                <w:rFonts w:ascii="Times New Roman" w:hAnsi="Times New Roman" w:hint="eastAsia"/>
                <w:color w:val="333333"/>
                <w:kern w:val="0"/>
                <w:sz w:val="24"/>
                <w:szCs w:val="24"/>
              </w:rPr>
              <w:t>的下属企业</w:t>
            </w:r>
            <w:r w:rsidR="005B0015">
              <w:rPr>
                <w:rFonts w:ascii="Times New Roman" w:hAnsi="Times New Roman" w:hint="eastAsia"/>
                <w:color w:val="333333"/>
                <w:kern w:val="0"/>
                <w:sz w:val="24"/>
                <w:szCs w:val="24"/>
              </w:rPr>
              <w:t>。</w:t>
            </w:r>
          </w:p>
        </w:tc>
      </w:tr>
      <w:tr w:rsidR="005B0015">
        <w:trPr>
          <w:trHeight w:val="404"/>
        </w:trPr>
        <w:tc>
          <w:tcPr>
            <w:tcW w:w="1809" w:type="dxa"/>
            <w:vMerge/>
            <w:shd w:val="clear" w:color="auto" w:fill="D9D9D9"/>
            <w:vAlign w:val="center"/>
          </w:tcPr>
          <w:p w:rsidR="005B0015" w:rsidRDefault="005B0015" w:rsidP="00594F6F">
            <w:pPr>
              <w:jc w:val="center"/>
              <w:rPr>
                <w:rFonts w:ascii="Times New Roman" w:hAnsi="Times New Roman"/>
                <w:color w:val="333333"/>
                <w:kern w:val="0"/>
                <w:sz w:val="24"/>
                <w:szCs w:val="24"/>
              </w:rPr>
            </w:pPr>
          </w:p>
        </w:tc>
        <w:tc>
          <w:tcPr>
            <w:tcW w:w="1796" w:type="dxa"/>
          </w:tcPr>
          <w:p w:rsidR="005B0015" w:rsidRDefault="005B0015" w:rsidP="00594F6F">
            <w:pPr>
              <w:rPr>
                <w:rFonts w:ascii="Times New Roman" w:hAnsi="Times New Roman"/>
                <w:color w:val="333333"/>
                <w:kern w:val="0"/>
                <w:sz w:val="24"/>
                <w:szCs w:val="24"/>
              </w:rPr>
            </w:pPr>
            <w:r>
              <w:rPr>
                <w:rFonts w:ascii="Times New Roman" w:hAnsi="Times New Roman" w:hint="eastAsia"/>
                <w:color w:val="333333"/>
                <w:kern w:val="0"/>
                <w:sz w:val="24"/>
                <w:szCs w:val="24"/>
              </w:rPr>
              <w:t>3</w:t>
            </w:r>
            <w:r>
              <w:rPr>
                <w:rFonts w:ascii="Times New Roman" w:hAnsi="Times New Roman" w:hint="eastAsia"/>
                <w:color w:val="333333"/>
                <w:kern w:val="0"/>
                <w:sz w:val="24"/>
                <w:szCs w:val="24"/>
              </w:rPr>
              <w:t>、蓝卓</w:t>
            </w:r>
          </w:p>
        </w:tc>
        <w:tc>
          <w:tcPr>
            <w:tcW w:w="5153" w:type="dxa"/>
          </w:tcPr>
          <w:p w:rsidR="00F926ED" w:rsidRDefault="005B0015" w:rsidP="00594F6F">
            <w:pPr>
              <w:rPr>
                <w:rFonts w:ascii="Times New Roman" w:hAnsi="Times New Roman"/>
                <w:color w:val="333333"/>
                <w:kern w:val="0"/>
                <w:sz w:val="24"/>
                <w:szCs w:val="24"/>
              </w:rPr>
            </w:pPr>
            <w:r>
              <w:rPr>
                <w:rFonts w:ascii="Times New Roman" w:hAnsi="Times New Roman" w:hint="eastAsia"/>
                <w:color w:val="333333"/>
                <w:kern w:val="0"/>
                <w:sz w:val="24"/>
                <w:szCs w:val="24"/>
              </w:rPr>
              <w:t>蓝卓于</w:t>
            </w:r>
            <w:r w:rsidRPr="005B0015">
              <w:rPr>
                <w:rFonts w:ascii="Times New Roman" w:hAnsi="Times New Roman" w:hint="eastAsia"/>
                <w:color w:val="333333"/>
                <w:kern w:val="0"/>
                <w:sz w:val="24"/>
                <w:szCs w:val="24"/>
              </w:rPr>
              <w:t>2018</w:t>
            </w:r>
            <w:r w:rsidRPr="005B0015">
              <w:rPr>
                <w:rFonts w:ascii="Times New Roman" w:hAnsi="Times New Roman" w:hint="eastAsia"/>
                <w:color w:val="333333"/>
                <w:kern w:val="0"/>
                <w:sz w:val="24"/>
                <w:szCs w:val="24"/>
              </w:rPr>
              <w:t>年</w:t>
            </w:r>
            <w:r w:rsidRPr="005B0015">
              <w:rPr>
                <w:rFonts w:ascii="Times New Roman" w:hAnsi="Times New Roman" w:hint="eastAsia"/>
                <w:color w:val="333333"/>
                <w:kern w:val="0"/>
                <w:sz w:val="24"/>
                <w:szCs w:val="24"/>
              </w:rPr>
              <w:t>5</w:t>
            </w:r>
            <w:r w:rsidRPr="005B0015">
              <w:rPr>
                <w:rFonts w:ascii="Times New Roman" w:hAnsi="Times New Roman" w:hint="eastAsia"/>
                <w:color w:val="333333"/>
                <w:kern w:val="0"/>
                <w:sz w:val="24"/>
                <w:szCs w:val="24"/>
              </w:rPr>
              <w:t>月</w:t>
            </w:r>
            <w:r w:rsidRPr="005B0015">
              <w:rPr>
                <w:rFonts w:ascii="Times New Roman" w:hAnsi="Times New Roman" w:hint="eastAsia"/>
                <w:color w:val="333333"/>
                <w:kern w:val="0"/>
                <w:sz w:val="24"/>
                <w:szCs w:val="24"/>
              </w:rPr>
              <w:t>4</w:t>
            </w:r>
            <w:r w:rsidRPr="005B0015">
              <w:rPr>
                <w:rFonts w:ascii="Times New Roman" w:hAnsi="Times New Roman" w:hint="eastAsia"/>
                <w:color w:val="333333"/>
                <w:kern w:val="0"/>
                <w:sz w:val="24"/>
                <w:szCs w:val="24"/>
              </w:rPr>
              <w:t>日</w:t>
            </w:r>
            <w:r>
              <w:rPr>
                <w:rFonts w:ascii="Times New Roman" w:hAnsi="Times New Roman" w:hint="eastAsia"/>
                <w:color w:val="333333"/>
                <w:kern w:val="0"/>
                <w:sz w:val="24"/>
                <w:szCs w:val="24"/>
              </w:rPr>
              <w:t>成立于中国浙江省，主要业务为</w:t>
            </w:r>
            <w:r w:rsidRPr="005B0015">
              <w:rPr>
                <w:rFonts w:ascii="Times New Roman" w:hAnsi="Times New Roman" w:hint="eastAsia"/>
                <w:color w:val="333333"/>
                <w:kern w:val="0"/>
                <w:sz w:val="24"/>
                <w:szCs w:val="24"/>
              </w:rPr>
              <w:t>工业互联网、工业软件的技术开发</w:t>
            </w:r>
            <w:r w:rsidR="00343785">
              <w:rPr>
                <w:rFonts w:ascii="Times New Roman" w:hAnsi="Times New Roman" w:hint="eastAsia"/>
                <w:color w:val="333333"/>
                <w:kern w:val="0"/>
                <w:sz w:val="24"/>
                <w:szCs w:val="24"/>
              </w:rPr>
              <w:t>等</w:t>
            </w:r>
            <w:r w:rsidR="00F926ED">
              <w:rPr>
                <w:rFonts w:ascii="Times New Roman" w:hAnsi="Times New Roman" w:hint="eastAsia"/>
                <w:color w:val="333333"/>
                <w:kern w:val="0"/>
                <w:sz w:val="24"/>
                <w:szCs w:val="24"/>
              </w:rPr>
              <w:t>。</w:t>
            </w:r>
          </w:p>
          <w:p w:rsidR="005B0015" w:rsidRDefault="00F926ED" w:rsidP="00594F6F">
            <w:pPr>
              <w:rPr>
                <w:rFonts w:ascii="Times New Roman" w:hAnsi="Times New Roman"/>
                <w:color w:val="333333"/>
                <w:kern w:val="0"/>
                <w:sz w:val="24"/>
                <w:szCs w:val="24"/>
              </w:rPr>
            </w:pPr>
            <w:r>
              <w:rPr>
                <w:rFonts w:ascii="Times New Roman" w:hAnsi="Times New Roman" w:hint="eastAsia"/>
                <w:color w:val="333333"/>
                <w:kern w:val="0"/>
                <w:sz w:val="24"/>
                <w:szCs w:val="24"/>
              </w:rPr>
              <w:t>蓝卓</w:t>
            </w:r>
            <w:r w:rsidR="005B0015">
              <w:rPr>
                <w:rFonts w:ascii="Times New Roman" w:hAnsi="Times New Roman" w:hint="eastAsia"/>
                <w:color w:val="333333"/>
                <w:kern w:val="0"/>
                <w:sz w:val="24"/>
                <w:szCs w:val="24"/>
              </w:rPr>
              <w:t>最终控制人为</w:t>
            </w:r>
            <w:r w:rsidR="005F378B">
              <w:rPr>
                <w:rFonts w:ascii="Times New Roman" w:hAnsi="Times New Roman" w:hint="eastAsia"/>
                <w:color w:val="333333"/>
                <w:kern w:val="0"/>
                <w:sz w:val="24"/>
                <w:szCs w:val="24"/>
              </w:rPr>
              <w:t>自然人</w:t>
            </w:r>
            <w:r>
              <w:rPr>
                <w:rFonts w:ascii="Times New Roman" w:hAnsi="Times New Roman" w:hint="eastAsia"/>
                <w:color w:val="333333"/>
                <w:kern w:val="0"/>
                <w:sz w:val="24"/>
                <w:szCs w:val="24"/>
              </w:rPr>
              <w:t>，主要业务为</w:t>
            </w:r>
            <w:r w:rsidRPr="00F926ED">
              <w:rPr>
                <w:rFonts w:ascii="Times New Roman" w:hAnsi="Times New Roman" w:hint="eastAsia"/>
                <w:color w:val="333333"/>
                <w:kern w:val="0"/>
                <w:sz w:val="24"/>
                <w:szCs w:val="24"/>
              </w:rPr>
              <w:t>工业操作系统、自动化与信息化技术和产品等</w:t>
            </w:r>
            <w:r w:rsidR="005B0015">
              <w:rPr>
                <w:rFonts w:ascii="Times New Roman" w:hAnsi="Times New Roman" w:hint="eastAsia"/>
                <w:color w:val="333333"/>
                <w:kern w:val="0"/>
                <w:sz w:val="24"/>
                <w:szCs w:val="24"/>
              </w:rPr>
              <w:t>。</w:t>
            </w:r>
          </w:p>
        </w:tc>
      </w:tr>
      <w:tr w:rsidR="00FF103E">
        <w:trPr>
          <w:trHeight w:val="279"/>
        </w:trPr>
        <w:tc>
          <w:tcPr>
            <w:tcW w:w="1809" w:type="dxa"/>
            <w:vMerge w:val="restart"/>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简易案件理由（可以单选，也可以多选）</w:t>
            </w: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1.</w:t>
            </w:r>
            <w:r w:rsidR="001F5695">
              <w:rPr>
                <w:rFonts w:ascii="Times New Roman" w:hAnsi="Times New Roman"/>
                <w:color w:val="333333"/>
                <w:kern w:val="0"/>
                <w:sz w:val="24"/>
                <w:szCs w:val="24"/>
              </w:rPr>
              <w:t>在同一相关市场，所有参与集中的经营者所占市场份额之和小于</w:t>
            </w:r>
            <w:r w:rsidR="001F5695">
              <w:rPr>
                <w:rFonts w:ascii="Times New Roman" w:hAnsi="Times New Roman"/>
                <w:color w:val="333333"/>
                <w:kern w:val="0"/>
                <w:sz w:val="24"/>
                <w:szCs w:val="24"/>
              </w:rPr>
              <w:t>15%</w:t>
            </w:r>
            <w:r w:rsidR="001F5695">
              <w:rPr>
                <w:rFonts w:ascii="Times New Roman" w:hAnsi="Times New Roman"/>
                <w:color w:val="333333"/>
                <w:kern w:val="0"/>
                <w:sz w:val="24"/>
                <w:szCs w:val="24"/>
              </w:rPr>
              <w:t>。</w:t>
            </w:r>
          </w:p>
        </w:tc>
      </w:tr>
      <w:tr w:rsidR="00FF103E">
        <w:trPr>
          <w:trHeight w:val="330"/>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B0015" w:rsidP="00594F6F">
            <w:pPr>
              <w:rPr>
                <w:rFonts w:ascii="Times New Roman" w:hAnsi="Times New Roman"/>
                <w:color w:val="333333"/>
                <w:kern w:val="0"/>
                <w:sz w:val="24"/>
                <w:szCs w:val="24"/>
              </w:rPr>
            </w:pPr>
            <w:r>
              <w:rPr>
                <w:rFonts w:ascii="宋体" w:hAnsi="宋体" w:cs="宋体" w:hint="eastAsia"/>
                <w:bCs/>
                <w:color w:val="000000"/>
              </w:rPr>
              <w:sym w:font="Wingdings" w:char="00FE"/>
            </w:r>
            <w:r w:rsidR="001F5695">
              <w:rPr>
                <w:rFonts w:ascii="Times New Roman" w:hAnsi="Times New Roman"/>
                <w:color w:val="333333"/>
                <w:kern w:val="0"/>
                <w:sz w:val="24"/>
                <w:szCs w:val="24"/>
              </w:rPr>
              <w:t>2.</w:t>
            </w:r>
            <w:r w:rsidR="001F5695">
              <w:rPr>
                <w:rFonts w:ascii="Times New Roman" w:hAnsi="Times New Roman"/>
                <w:color w:val="333333"/>
                <w:kern w:val="0"/>
                <w:sz w:val="24"/>
                <w:szCs w:val="24"/>
              </w:rPr>
              <w:t>存在上下游关系的参与集中的经营者，在上下游市场所占的市场份额均小于</w:t>
            </w:r>
            <w:r w:rsidR="001F5695">
              <w:rPr>
                <w:rFonts w:ascii="Times New Roman" w:hAnsi="Times New Roman"/>
                <w:color w:val="333333"/>
                <w:kern w:val="0"/>
                <w:sz w:val="24"/>
                <w:szCs w:val="24"/>
              </w:rPr>
              <w:t>25%</w:t>
            </w:r>
            <w:r w:rsidR="001F5695">
              <w:rPr>
                <w:rFonts w:ascii="Times New Roman" w:hAnsi="Times New Roman"/>
                <w:color w:val="333333"/>
                <w:kern w:val="0"/>
                <w:sz w:val="24"/>
                <w:szCs w:val="24"/>
              </w:rPr>
              <w:t>。</w:t>
            </w:r>
          </w:p>
        </w:tc>
      </w:tr>
      <w:tr w:rsidR="00FF103E">
        <w:trPr>
          <w:trHeight w:val="285"/>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B0015"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3.</w:t>
            </w:r>
            <w:r w:rsidR="001F5695">
              <w:rPr>
                <w:rFonts w:ascii="Times New Roman" w:hAnsi="Times New Roman"/>
                <w:color w:val="333333"/>
                <w:kern w:val="0"/>
                <w:sz w:val="24"/>
                <w:szCs w:val="24"/>
              </w:rPr>
              <w:t>不在同一相关市场、也不存在上下游关系的参与集中的经营者，在与交易有关的每个市场所占的份额均小于</w:t>
            </w:r>
            <w:r w:rsidR="001F5695">
              <w:rPr>
                <w:rFonts w:ascii="Times New Roman" w:hAnsi="Times New Roman"/>
                <w:color w:val="333333"/>
                <w:kern w:val="0"/>
                <w:sz w:val="24"/>
                <w:szCs w:val="24"/>
              </w:rPr>
              <w:t>25%</w:t>
            </w:r>
            <w:r w:rsidR="001F5695">
              <w:rPr>
                <w:rFonts w:ascii="Times New Roman" w:hAnsi="Times New Roman"/>
                <w:color w:val="333333"/>
                <w:kern w:val="0"/>
                <w:sz w:val="24"/>
                <w:szCs w:val="24"/>
              </w:rPr>
              <w:t>。</w:t>
            </w:r>
          </w:p>
        </w:tc>
      </w:tr>
      <w:tr w:rsidR="00FF103E">
        <w:trPr>
          <w:trHeight w:val="870"/>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4.</w:t>
            </w:r>
            <w:r w:rsidR="001F5695">
              <w:rPr>
                <w:rFonts w:ascii="Times New Roman" w:hAnsi="Times New Roman"/>
                <w:color w:val="333333"/>
                <w:kern w:val="0"/>
                <w:sz w:val="24"/>
                <w:szCs w:val="24"/>
              </w:rPr>
              <w:t>参与集中的经营者在中国境外设立合营企业，合营企业不在中国境内从事经济活动。</w:t>
            </w:r>
          </w:p>
        </w:tc>
      </w:tr>
      <w:tr w:rsidR="00FF103E">
        <w:trPr>
          <w:trHeight w:val="264"/>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5.</w:t>
            </w:r>
            <w:r w:rsidR="001F5695">
              <w:rPr>
                <w:rFonts w:ascii="Times New Roman" w:hAnsi="Times New Roman"/>
                <w:color w:val="333333"/>
                <w:kern w:val="0"/>
                <w:sz w:val="24"/>
                <w:szCs w:val="24"/>
              </w:rPr>
              <w:t>参与集中的经营者收购境外企业股权或资产的，该境外企业不在中国境内从事经济活动。</w:t>
            </w:r>
          </w:p>
        </w:tc>
      </w:tr>
      <w:tr w:rsidR="00FF103E">
        <w:trPr>
          <w:trHeight w:val="345"/>
        </w:trPr>
        <w:tc>
          <w:tcPr>
            <w:tcW w:w="1809" w:type="dxa"/>
            <w:vMerge/>
            <w:shd w:val="clear" w:color="auto" w:fill="D9D9D9"/>
            <w:vAlign w:val="center"/>
          </w:tcPr>
          <w:p w:rsidR="00FF103E" w:rsidRDefault="00FF103E" w:rsidP="00594F6F">
            <w:pPr>
              <w:jc w:val="center"/>
              <w:rPr>
                <w:rFonts w:ascii="Times New Roman" w:hAnsi="Times New Roman"/>
                <w:color w:val="333333"/>
                <w:kern w:val="0"/>
                <w:sz w:val="24"/>
                <w:szCs w:val="24"/>
              </w:rPr>
            </w:pPr>
          </w:p>
        </w:tc>
        <w:tc>
          <w:tcPr>
            <w:tcW w:w="6949" w:type="dxa"/>
            <w:gridSpan w:val="2"/>
          </w:tcPr>
          <w:p w:rsidR="00FF103E" w:rsidRDefault="00594F6F" w:rsidP="00594F6F">
            <w:pPr>
              <w:rPr>
                <w:rFonts w:ascii="Times New Roman" w:hAnsi="Times New Roman"/>
                <w:color w:val="333333"/>
                <w:kern w:val="0"/>
                <w:sz w:val="24"/>
                <w:szCs w:val="24"/>
              </w:rPr>
            </w:pPr>
            <w:r>
              <w:rPr>
                <w:rFonts w:ascii="宋体" w:hAnsi="宋体" w:cs="宋体" w:hint="eastAsia"/>
                <w:bCs/>
                <w:color w:val="000000"/>
              </w:rPr>
              <w:sym w:font="Wingdings" w:char="00A8"/>
            </w:r>
            <w:r w:rsidR="001F5695">
              <w:rPr>
                <w:rFonts w:ascii="Times New Roman" w:hAnsi="Times New Roman"/>
                <w:color w:val="333333"/>
                <w:kern w:val="0"/>
                <w:sz w:val="24"/>
                <w:szCs w:val="24"/>
              </w:rPr>
              <w:t>6.</w:t>
            </w:r>
            <w:r w:rsidR="001F5695">
              <w:rPr>
                <w:rFonts w:ascii="Times New Roman" w:hAnsi="Times New Roman"/>
                <w:color w:val="333333"/>
                <w:kern w:val="0"/>
                <w:sz w:val="24"/>
                <w:szCs w:val="24"/>
              </w:rPr>
              <w:t>由两个以上的经营者共同控制的合营企业，通过集中被其中一个或一个以上经营者控制。</w:t>
            </w:r>
          </w:p>
        </w:tc>
      </w:tr>
      <w:tr w:rsidR="00FF103E">
        <w:tc>
          <w:tcPr>
            <w:tcW w:w="1809" w:type="dxa"/>
            <w:shd w:val="clear" w:color="auto" w:fill="D9D9D9"/>
            <w:vAlign w:val="center"/>
          </w:tcPr>
          <w:p w:rsidR="00FF103E" w:rsidRDefault="001F5695" w:rsidP="00594F6F">
            <w:pPr>
              <w:jc w:val="center"/>
              <w:rPr>
                <w:rFonts w:ascii="Times New Roman" w:hAnsi="Times New Roman"/>
                <w:color w:val="333333"/>
                <w:kern w:val="0"/>
                <w:sz w:val="24"/>
                <w:szCs w:val="24"/>
              </w:rPr>
            </w:pPr>
            <w:r>
              <w:rPr>
                <w:rFonts w:ascii="Times New Roman" w:hAnsi="Times New Roman"/>
                <w:color w:val="333333"/>
                <w:kern w:val="0"/>
                <w:sz w:val="24"/>
                <w:szCs w:val="24"/>
              </w:rPr>
              <w:t>备注</w:t>
            </w:r>
          </w:p>
        </w:tc>
        <w:tc>
          <w:tcPr>
            <w:tcW w:w="6949" w:type="dxa"/>
            <w:gridSpan w:val="2"/>
          </w:tcPr>
          <w:p w:rsidR="00785A9B" w:rsidRDefault="006B744C" w:rsidP="0005754B">
            <w:pPr>
              <w:adjustRightInd w:val="0"/>
              <w:snapToGrid w:val="0"/>
              <w:jc w:val="left"/>
              <w:rPr>
                <w:rFonts w:ascii="宋体" w:hAnsi="宋体" w:hint="eastAsia"/>
                <w:b/>
                <w:sz w:val="24"/>
                <w:szCs w:val="24"/>
              </w:rPr>
            </w:pPr>
            <w:r>
              <w:rPr>
                <w:rFonts w:ascii="宋体" w:hAnsi="宋体" w:hint="eastAsia"/>
                <w:b/>
                <w:sz w:val="24"/>
                <w:szCs w:val="24"/>
              </w:rPr>
              <w:t>纵向</w:t>
            </w:r>
            <w:r w:rsidR="00DB7772">
              <w:rPr>
                <w:rFonts w:ascii="宋体" w:hAnsi="宋体" w:hint="eastAsia"/>
                <w:b/>
                <w:sz w:val="24"/>
                <w:szCs w:val="24"/>
              </w:rPr>
              <w:t>关联</w:t>
            </w:r>
            <w:r w:rsidR="00F80A54" w:rsidRPr="00F80A54">
              <w:rPr>
                <w:rFonts w:ascii="宋体" w:hAnsi="宋体" w:hint="eastAsia"/>
                <w:b/>
                <w:sz w:val="24"/>
                <w:szCs w:val="24"/>
              </w:rPr>
              <w:t>：</w:t>
            </w:r>
          </w:p>
          <w:p w:rsidR="0005754B" w:rsidRPr="00785A9B" w:rsidRDefault="0005754B" w:rsidP="0005754B">
            <w:pPr>
              <w:adjustRightInd w:val="0"/>
              <w:snapToGrid w:val="0"/>
              <w:jc w:val="left"/>
              <w:rPr>
                <w:rFonts w:ascii="Times New Roman" w:hAnsi="Times New Roman"/>
                <w:color w:val="333333"/>
                <w:kern w:val="0"/>
                <w:sz w:val="24"/>
                <w:szCs w:val="24"/>
              </w:rPr>
            </w:pPr>
            <w:r w:rsidRPr="00785A9B">
              <w:rPr>
                <w:rFonts w:ascii="Times New Roman" w:hAnsi="Times New Roman"/>
                <w:color w:val="333333"/>
                <w:kern w:val="0"/>
                <w:sz w:val="24"/>
                <w:szCs w:val="24"/>
              </w:rPr>
              <w:t>上游：</w:t>
            </w:r>
            <w:r w:rsidRPr="00785A9B">
              <w:rPr>
                <w:rFonts w:ascii="Times New Roman" w:hAnsi="Times New Roman"/>
                <w:color w:val="333333"/>
                <w:kern w:val="0"/>
                <w:sz w:val="24"/>
                <w:szCs w:val="24"/>
              </w:rPr>
              <w:t>2021</w:t>
            </w:r>
            <w:r w:rsidRPr="00785A9B">
              <w:rPr>
                <w:rFonts w:ascii="Times New Roman" w:hAnsi="Times New Roman"/>
                <w:color w:val="333333"/>
                <w:kern w:val="0"/>
                <w:sz w:val="24"/>
                <w:szCs w:val="24"/>
              </w:rPr>
              <w:t>年中国境内互联网数据中心（</w:t>
            </w:r>
            <w:r w:rsidRPr="00785A9B">
              <w:rPr>
                <w:rFonts w:ascii="Times New Roman" w:hAnsi="Times New Roman"/>
                <w:color w:val="333333"/>
                <w:kern w:val="0"/>
                <w:sz w:val="24"/>
                <w:szCs w:val="24"/>
              </w:rPr>
              <w:t>IDC</w:t>
            </w:r>
            <w:r w:rsidRPr="00785A9B">
              <w:rPr>
                <w:rFonts w:ascii="Times New Roman" w:hAnsi="Times New Roman"/>
                <w:color w:val="333333"/>
                <w:kern w:val="0"/>
                <w:sz w:val="24"/>
                <w:szCs w:val="24"/>
              </w:rPr>
              <w:t>）服务市场</w:t>
            </w:r>
            <w:r w:rsidR="00785A9B">
              <w:rPr>
                <w:rFonts w:ascii="Times New Roman" w:hAnsi="Times New Roman" w:hint="eastAsia"/>
                <w:color w:val="333333"/>
                <w:kern w:val="0"/>
                <w:sz w:val="24"/>
                <w:szCs w:val="24"/>
              </w:rPr>
              <w:t>：</w:t>
            </w:r>
          </w:p>
          <w:p w:rsidR="0005754B" w:rsidRPr="00785A9B" w:rsidRDefault="00785A9B" w:rsidP="0005754B">
            <w:pPr>
              <w:adjustRightInd w:val="0"/>
              <w:snapToGrid w:val="0"/>
              <w:jc w:val="left"/>
              <w:rPr>
                <w:rFonts w:ascii="Times New Roman" w:hAnsi="Times New Roman"/>
                <w:color w:val="333333"/>
                <w:kern w:val="0"/>
                <w:sz w:val="24"/>
                <w:szCs w:val="24"/>
              </w:rPr>
            </w:pPr>
            <w:r>
              <w:rPr>
                <w:rFonts w:ascii="Times New Roman" w:hAnsi="Times New Roman" w:hint="eastAsia"/>
                <w:color w:val="333333"/>
                <w:kern w:val="0"/>
                <w:sz w:val="24"/>
                <w:szCs w:val="24"/>
              </w:rPr>
              <w:t>联通数科</w:t>
            </w:r>
            <w:r w:rsidR="0005754B" w:rsidRPr="00785A9B">
              <w:rPr>
                <w:rFonts w:ascii="Times New Roman" w:hAnsi="Times New Roman"/>
                <w:color w:val="333333"/>
                <w:kern w:val="0"/>
                <w:sz w:val="24"/>
                <w:szCs w:val="24"/>
              </w:rPr>
              <w:t>：</w:t>
            </w:r>
            <w:r>
              <w:rPr>
                <w:rFonts w:ascii="Times New Roman" w:hAnsi="Times New Roman" w:hint="eastAsia"/>
                <w:color w:val="333333"/>
                <w:kern w:val="0"/>
                <w:sz w:val="24"/>
                <w:szCs w:val="24"/>
              </w:rPr>
              <w:t>1</w:t>
            </w:r>
            <w:r w:rsidR="0005754B" w:rsidRPr="00785A9B">
              <w:rPr>
                <w:rFonts w:ascii="Times New Roman" w:hAnsi="Times New Roman"/>
                <w:color w:val="333333"/>
                <w:kern w:val="0"/>
                <w:sz w:val="24"/>
                <w:szCs w:val="24"/>
              </w:rPr>
              <w:t>0-</w:t>
            </w:r>
            <w:r>
              <w:rPr>
                <w:rFonts w:ascii="Times New Roman" w:hAnsi="Times New Roman" w:hint="eastAsia"/>
                <w:color w:val="333333"/>
                <w:kern w:val="0"/>
                <w:sz w:val="24"/>
                <w:szCs w:val="24"/>
              </w:rPr>
              <w:t>15</w:t>
            </w:r>
            <w:r w:rsidR="0005754B" w:rsidRPr="00785A9B">
              <w:rPr>
                <w:rFonts w:ascii="Times New Roman" w:hAnsi="Times New Roman"/>
                <w:color w:val="333333"/>
                <w:kern w:val="0"/>
                <w:sz w:val="24"/>
                <w:szCs w:val="24"/>
              </w:rPr>
              <w:t>%</w:t>
            </w:r>
          </w:p>
          <w:p w:rsidR="0005754B" w:rsidRDefault="0005754B" w:rsidP="0005754B">
            <w:pPr>
              <w:rPr>
                <w:rFonts w:ascii="Times New Roman" w:hAnsi="Times New Roman" w:hint="eastAsia"/>
                <w:color w:val="333333"/>
                <w:kern w:val="0"/>
                <w:sz w:val="24"/>
                <w:szCs w:val="24"/>
              </w:rPr>
            </w:pPr>
            <w:r w:rsidRPr="00785A9B">
              <w:rPr>
                <w:rFonts w:ascii="Times New Roman" w:hAnsi="Times New Roman"/>
                <w:color w:val="333333"/>
                <w:kern w:val="0"/>
                <w:sz w:val="24"/>
                <w:szCs w:val="24"/>
              </w:rPr>
              <w:t>下游：</w:t>
            </w:r>
            <w:r w:rsidRPr="00785A9B">
              <w:rPr>
                <w:rFonts w:ascii="Times New Roman" w:hAnsi="Times New Roman"/>
                <w:color w:val="333333"/>
                <w:kern w:val="0"/>
                <w:sz w:val="24"/>
                <w:szCs w:val="24"/>
              </w:rPr>
              <w:t>2021</w:t>
            </w:r>
            <w:r w:rsidRPr="00785A9B">
              <w:rPr>
                <w:rFonts w:ascii="Times New Roman" w:hAnsi="Times New Roman"/>
                <w:color w:val="333333"/>
                <w:kern w:val="0"/>
                <w:sz w:val="24"/>
                <w:szCs w:val="24"/>
              </w:rPr>
              <w:t>年中国境内工业互联网平台服务市场</w:t>
            </w:r>
            <w:r w:rsidR="00785A9B">
              <w:rPr>
                <w:rFonts w:ascii="Times New Roman" w:hAnsi="Times New Roman" w:hint="eastAsia"/>
                <w:color w:val="333333"/>
                <w:kern w:val="0"/>
                <w:sz w:val="24"/>
                <w:szCs w:val="24"/>
              </w:rPr>
              <w:t>：</w:t>
            </w:r>
          </w:p>
          <w:p w:rsidR="006B744C" w:rsidRPr="006B744C" w:rsidRDefault="00785A9B" w:rsidP="00785A9B">
            <w:pPr>
              <w:rPr>
                <w:rFonts w:ascii="宋体" w:hAnsi="宋体"/>
                <w:sz w:val="24"/>
                <w:szCs w:val="24"/>
              </w:rPr>
            </w:pPr>
            <w:r>
              <w:rPr>
                <w:rFonts w:ascii="Times New Roman" w:hAnsi="Times New Roman" w:hint="eastAsia"/>
                <w:color w:val="333333"/>
                <w:kern w:val="0"/>
                <w:sz w:val="24"/>
                <w:szCs w:val="24"/>
              </w:rPr>
              <w:lastRenderedPageBreak/>
              <w:t>蓝卓：</w:t>
            </w:r>
            <w:r>
              <w:rPr>
                <w:rFonts w:ascii="Times New Roman" w:hAnsi="Times New Roman" w:hint="eastAsia"/>
                <w:color w:val="333333"/>
                <w:kern w:val="0"/>
                <w:sz w:val="24"/>
                <w:szCs w:val="24"/>
              </w:rPr>
              <w:t>0-5%</w:t>
            </w:r>
          </w:p>
        </w:tc>
      </w:tr>
    </w:tbl>
    <w:p w:rsidR="00FF103E" w:rsidRDefault="00FF103E">
      <w:pPr>
        <w:rPr>
          <w:rFonts w:ascii="Times New Roman" w:hAnsi="Times New Roman"/>
        </w:rPr>
      </w:pPr>
    </w:p>
    <w:sectPr w:rsidR="00FF103E" w:rsidSect="007115C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4852" w:rsidRDefault="00614852" w:rsidP="004F6284">
      <w:r>
        <w:separator/>
      </w:r>
    </w:p>
  </w:endnote>
  <w:endnote w:type="continuationSeparator" w:id="1">
    <w:p w:rsidR="00614852" w:rsidRDefault="00614852" w:rsidP="004F628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4852" w:rsidRDefault="00614852" w:rsidP="004F6284">
      <w:r>
        <w:separator/>
      </w:r>
    </w:p>
  </w:footnote>
  <w:footnote w:type="continuationSeparator" w:id="1">
    <w:p w:rsidR="00614852" w:rsidRDefault="00614852" w:rsidP="004F628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145DF"/>
    <w:multiLevelType w:val="multilevel"/>
    <w:tmpl w:val="01E145D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586A34B3"/>
    <w:multiLevelType w:val="multilevel"/>
    <w:tmpl w:val="586A34B3"/>
    <w:lvl w:ilvl="0">
      <w:start w:val="2"/>
      <w:numFmt w:val="decimal"/>
      <w:lvlText w:val="%1."/>
      <w:lvlJc w:val="left"/>
      <w:pPr>
        <w:ind w:left="360" w:hanging="360"/>
      </w:pPr>
      <w:rPr>
        <w:rFonts w:hint="default"/>
        <w:color w:val="auto"/>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芳岳 符">
    <w15:presenceInfo w15:providerId="Windows Live" w15:userId="e98ff590a372aaef"/>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__Grammarly_42____i" w:val="H4sIAAAAAAAEAKtWckksSQxILCpxzi/NK1GyMqwFAAEhoTITAAAA"/>
    <w:docVar w:name="__Grammarly_42___1" w:val="H4sIAAAAAAAEAKtWcslP9kxRslIyNDayMDC1MLQ0NjCwMDUwMjVW0lEKTi0uzszPAykwqgUApsR2sCwAAAA="/>
  </w:docVars>
  <w:rsids>
    <w:rsidRoot w:val="00CB00DF"/>
    <w:rsid w:val="00023B91"/>
    <w:rsid w:val="00037065"/>
    <w:rsid w:val="0005754B"/>
    <w:rsid w:val="000D751C"/>
    <w:rsid w:val="000D7EBA"/>
    <w:rsid w:val="000E59A8"/>
    <w:rsid w:val="001164CD"/>
    <w:rsid w:val="00155717"/>
    <w:rsid w:val="00176047"/>
    <w:rsid w:val="001837A3"/>
    <w:rsid w:val="00191595"/>
    <w:rsid w:val="0019205E"/>
    <w:rsid w:val="001A78A5"/>
    <w:rsid w:val="001F5695"/>
    <w:rsid w:val="0022639A"/>
    <w:rsid w:val="002D2D2B"/>
    <w:rsid w:val="002E11FE"/>
    <w:rsid w:val="002F2682"/>
    <w:rsid w:val="002F6C9C"/>
    <w:rsid w:val="00334FA2"/>
    <w:rsid w:val="00343785"/>
    <w:rsid w:val="00367E88"/>
    <w:rsid w:val="00371C3D"/>
    <w:rsid w:val="0037596F"/>
    <w:rsid w:val="003B2899"/>
    <w:rsid w:val="003C0AEB"/>
    <w:rsid w:val="003D1928"/>
    <w:rsid w:val="003D4494"/>
    <w:rsid w:val="003D603A"/>
    <w:rsid w:val="004172C6"/>
    <w:rsid w:val="00422898"/>
    <w:rsid w:val="004C63B4"/>
    <w:rsid w:val="004F4BBB"/>
    <w:rsid w:val="004F6284"/>
    <w:rsid w:val="004F7688"/>
    <w:rsid w:val="00506BB6"/>
    <w:rsid w:val="00534FB9"/>
    <w:rsid w:val="0059257C"/>
    <w:rsid w:val="00594F6F"/>
    <w:rsid w:val="005A2C6C"/>
    <w:rsid w:val="005B0015"/>
    <w:rsid w:val="005C715E"/>
    <w:rsid w:val="005F0987"/>
    <w:rsid w:val="005F378B"/>
    <w:rsid w:val="005F6048"/>
    <w:rsid w:val="0060331D"/>
    <w:rsid w:val="00611EAF"/>
    <w:rsid w:val="00614852"/>
    <w:rsid w:val="00617241"/>
    <w:rsid w:val="006467D8"/>
    <w:rsid w:val="00657DEF"/>
    <w:rsid w:val="00664C9B"/>
    <w:rsid w:val="006911CE"/>
    <w:rsid w:val="0069295E"/>
    <w:rsid w:val="00694FB7"/>
    <w:rsid w:val="006A1D6F"/>
    <w:rsid w:val="006A531B"/>
    <w:rsid w:val="006B4AB0"/>
    <w:rsid w:val="006B6C49"/>
    <w:rsid w:val="006B744C"/>
    <w:rsid w:val="006D622C"/>
    <w:rsid w:val="006F7693"/>
    <w:rsid w:val="00710140"/>
    <w:rsid w:val="007115CB"/>
    <w:rsid w:val="00712899"/>
    <w:rsid w:val="007800FB"/>
    <w:rsid w:val="00785A9B"/>
    <w:rsid w:val="00795257"/>
    <w:rsid w:val="007C214C"/>
    <w:rsid w:val="007F2275"/>
    <w:rsid w:val="00800FED"/>
    <w:rsid w:val="00803BC1"/>
    <w:rsid w:val="008066FF"/>
    <w:rsid w:val="00856A18"/>
    <w:rsid w:val="00863049"/>
    <w:rsid w:val="008A295E"/>
    <w:rsid w:val="00915F0F"/>
    <w:rsid w:val="00917E81"/>
    <w:rsid w:val="00936DC2"/>
    <w:rsid w:val="009532DF"/>
    <w:rsid w:val="00992B45"/>
    <w:rsid w:val="00997019"/>
    <w:rsid w:val="009A5029"/>
    <w:rsid w:val="009B2D48"/>
    <w:rsid w:val="009D38D5"/>
    <w:rsid w:val="009F6606"/>
    <w:rsid w:val="00A121C9"/>
    <w:rsid w:val="00A53F26"/>
    <w:rsid w:val="00A66AC4"/>
    <w:rsid w:val="00AA0CC5"/>
    <w:rsid w:val="00AD041B"/>
    <w:rsid w:val="00AD3CC8"/>
    <w:rsid w:val="00AE0D82"/>
    <w:rsid w:val="00AF02D9"/>
    <w:rsid w:val="00B07030"/>
    <w:rsid w:val="00B16AFE"/>
    <w:rsid w:val="00B252C2"/>
    <w:rsid w:val="00B54BD8"/>
    <w:rsid w:val="00B65DD5"/>
    <w:rsid w:val="00B77B68"/>
    <w:rsid w:val="00B95C76"/>
    <w:rsid w:val="00BD10B6"/>
    <w:rsid w:val="00BF416E"/>
    <w:rsid w:val="00C07076"/>
    <w:rsid w:val="00C30E68"/>
    <w:rsid w:val="00C706BB"/>
    <w:rsid w:val="00CB00DF"/>
    <w:rsid w:val="00D049E6"/>
    <w:rsid w:val="00D248C7"/>
    <w:rsid w:val="00D346EE"/>
    <w:rsid w:val="00D635F9"/>
    <w:rsid w:val="00D716B9"/>
    <w:rsid w:val="00D73C72"/>
    <w:rsid w:val="00DB7772"/>
    <w:rsid w:val="00DF1E45"/>
    <w:rsid w:val="00DF4CDC"/>
    <w:rsid w:val="00E0592B"/>
    <w:rsid w:val="00E15D85"/>
    <w:rsid w:val="00E31738"/>
    <w:rsid w:val="00E47960"/>
    <w:rsid w:val="00E57AFF"/>
    <w:rsid w:val="00E57CD6"/>
    <w:rsid w:val="00E62D90"/>
    <w:rsid w:val="00E71D7F"/>
    <w:rsid w:val="00E747C4"/>
    <w:rsid w:val="00E863F3"/>
    <w:rsid w:val="00E86786"/>
    <w:rsid w:val="00EB4058"/>
    <w:rsid w:val="00EC5153"/>
    <w:rsid w:val="00ED2F80"/>
    <w:rsid w:val="00ED59E4"/>
    <w:rsid w:val="00ED7A22"/>
    <w:rsid w:val="00EE0F05"/>
    <w:rsid w:val="00F13D05"/>
    <w:rsid w:val="00F1624E"/>
    <w:rsid w:val="00F21C15"/>
    <w:rsid w:val="00F32F8A"/>
    <w:rsid w:val="00F60185"/>
    <w:rsid w:val="00F64968"/>
    <w:rsid w:val="00F80A54"/>
    <w:rsid w:val="00F810AA"/>
    <w:rsid w:val="00F926ED"/>
    <w:rsid w:val="00FA12CC"/>
    <w:rsid w:val="00FB43EC"/>
    <w:rsid w:val="00FB6B40"/>
    <w:rsid w:val="00FC7AEC"/>
    <w:rsid w:val="00FF103E"/>
    <w:rsid w:val="43E6289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331D"/>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semiHidden/>
    <w:unhideWhenUsed/>
    <w:rsid w:val="007115CB"/>
    <w:rPr>
      <w:b/>
      <w:bCs/>
    </w:rPr>
  </w:style>
  <w:style w:type="paragraph" w:styleId="a4">
    <w:name w:val="annotation text"/>
    <w:basedOn w:val="a"/>
    <w:link w:val="Char0"/>
    <w:uiPriority w:val="99"/>
    <w:semiHidden/>
    <w:unhideWhenUsed/>
    <w:rsid w:val="007115CB"/>
    <w:pPr>
      <w:jc w:val="left"/>
    </w:pPr>
  </w:style>
  <w:style w:type="paragraph" w:styleId="a5">
    <w:name w:val="footer"/>
    <w:basedOn w:val="a"/>
    <w:link w:val="Char1"/>
    <w:uiPriority w:val="99"/>
    <w:unhideWhenUsed/>
    <w:rsid w:val="007115CB"/>
    <w:pPr>
      <w:tabs>
        <w:tab w:val="center" w:pos="4153"/>
        <w:tab w:val="right" w:pos="8306"/>
      </w:tabs>
      <w:snapToGrid w:val="0"/>
      <w:jc w:val="left"/>
    </w:pPr>
    <w:rPr>
      <w:sz w:val="18"/>
      <w:szCs w:val="18"/>
    </w:rPr>
  </w:style>
  <w:style w:type="paragraph" w:styleId="a6">
    <w:name w:val="header"/>
    <w:basedOn w:val="a"/>
    <w:link w:val="Char2"/>
    <w:uiPriority w:val="99"/>
    <w:unhideWhenUsed/>
    <w:rsid w:val="007115CB"/>
    <w:pPr>
      <w:pBdr>
        <w:bottom w:val="single" w:sz="6" w:space="1" w:color="auto"/>
      </w:pBdr>
      <w:tabs>
        <w:tab w:val="center" w:pos="4153"/>
        <w:tab w:val="right" w:pos="8306"/>
      </w:tabs>
      <w:snapToGrid w:val="0"/>
      <w:jc w:val="center"/>
    </w:pPr>
    <w:rPr>
      <w:sz w:val="18"/>
      <w:szCs w:val="18"/>
    </w:rPr>
  </w:style>
  <w:style w:type="character" w:styleId="a7">
    <w:name w:val="annotation reference"/>
    <w:basedOn w:val="a0"/>
    <w:uiPriority w:val="99"/>
    <w:semiHidden/>
    <w:unhideWhenUsed/>
    <w:rsid w:val="007115CB"/>
    <w:rPr>
      <w:sz w:val="21"/>
      <w:szCs w:val="21"/>
    </w:rPr>
  </w:style>
  <w:style w:type="table" w:styleId="a8">
    <w:name w:val="Table Grid"/>
    <w:basedOn w:val="a1"/>
    <w:uiPriority w:val="39"/>
    <w:qFormat/>
    <w:rsid w:val="007115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rsid w:val="007115CB"/>
    <w:pPr>
      <w:ind w:firstLineChars="200" w:firstLine="420"/>
    </w:pPr>
  </w:style>
  <w:style w:type="character" w:customStyle="1" w:styleId="Char0">
    <w:name w:val="批注文字 Char"/>
    <w:basedOn w:val="a0"/>
    <w:link w:val="a4"/>
    <w:uiPriority w:val="99"/>
    <w:semiHidden/>
    <w:rsid w:val="007115CB"/>
    <w:rPr>
      <w:rFonts w:ascii="Calibri" w:eastAsia="宋体" w:hAnsi="Calibri" w:cs="Times New Roman"/>
    </w:rPr>
  </w:style>
  <w:style w:type="character" w:customStyle="1" w:styleId="Char">
    <w:name w:val="批注主题 Char"/>
    <w:basedOn w:val="Char0"/>
    <w:link w:val="a3"/>
    <w:uiPriority w:val="99"/>
    <w:semiHidden/>
    <w:rsid w:val="007115CB"/>
    <w:rPr>
      <w:rFonts w:ascii="Calibri" w:eastAsia="宋体" w:hAnsi="Calibri" w:cs="Times New Roman"/>
      <w:b/>
      <w:bCs/>
    </w:rPr>
  </w:style>
  <w:style w:type="paragraph" w:customStyle="1" w:styleId="1">
    <w:name w:val="修订1"/>
    <w:hidden/>
    <w:uiPriority w:val="99"/>
    <w:semiHidden/>
    <w:rsid w:val="007115CB"/>
    <w:rPr>
      <w:rFonts w:ascii="Calibri" w:eastAsia="宋体" w:hAnsi="Calibri" w:cs="Times New Roman"/>
      <w:kern w:val="2"/>
      <w:sz w:val="21"/>
      <w:szCs w:val="22"/>
    </w:rPr>
  </w:style>
  <w:style w:type="character" w:customStyle="1" w:styleId="Char2">
    <w:name w:val="页眉 Char"/>
    <w:basedOn w:val="a0"/>
    <w:link w:val="a6"/>
    <w:uiPriority w:val="99"/>
    <w:rsid w:val="007115CB"/>
    <w:rPr>
      <w:rFonts w:ascii="Calibri" w:eastAsia="宋体" w:hAnsi="Calibri" w:cs="Times New Roman"/>
      <w:sz w:val="18"/>
      <w:szCs w:val="18"/>
    </w:rPr>
  </w:style>
  <w:style w:type="character" w:customStyle="1" w:styleId="Char1">
    <w:name w:val="页脚 Char"/>
    <w:basedOn w:val="a0"/>
    <w:link w:val="a5"/>
    <w:uiPriority w:val="99"/>
    <w:rsid w:val="007115CB"/>
    <w:rPr>
      <w:rFonts w:ascii="Calibri" w:eastAsia="宋体" w:hAnsi="Calibri" w:cs="Times New Roman"/>
      <w:sz w:val="18"/>
      <w:szCs w:val="18"/>
    </w:rPr>
  </w:style>
  <w:style w:type="paragraph" w:styleId="aa">
    <w:name w:val="Balloon Text"/>
    <w:basedOn w:val="a"/>
    <w:link w:val="Char3"/>
    <w:uiPriority w:val="99"/>
    <w:semiHidden/>
    <w:unhideWhenUsed/>
    <w:rsid w:val="00B07030"/>
    <w:rPr>
      <w:sz w:val="18"/>
      <w:szCs w:val="18"/>
    </w:rPr>
  </w:style>
  <w:style w:type="character" w:customStyle="1" w:styleId="Char3">
    <w:name w:val="批注框文本 Char"/>
    <w:basedOn w:val="a0"/>
    <w:link w:val="aa"/>
    <w:uiPriority w:val="99"/>
    <w:semiHidden/>
    <w:rsid w:val="00B07030"/>
    <w:rPr>
      <w:rFonts w:ascii="Calibri" w:eastAsia="宋体" w:hAnsi="Calibri" w:cs="Times New Roman"/>
      <w:kern w:val="2"/>
      <w:sz w:val="18"/>
      <w:szCs w:val="18"/>
    </w:rPr>
  </w:style>
  <w:style w:type="paragraph" w:styleId="ab">
    <w:name w:val="Revision"/>
    <w:hidden/>
    <w:uiPriority w:val="99"/>
    <w:semiHidden/>
    <w:rsid w:val="00917E81"/>
    <w:rPr>
      <w:rFonts w:ascii="Calibri" w:eastAsia="宋体" w:hAnsi="Calibri" w:cs="Times New Roman"/>
      <w:kern w:val="2"/>
      <w:sz w:val="21"/>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2</Pages>
  <Words>141</Words>
  <Characters>807</Characters>
  <Application>Microsoft Office Word</Application>
  <DocSecurity>0</DocSecurity>
  <Lines>6</Lines>
  <Paragraphs>1</Paragraphs>
  <ScaleCrop>false</ScaleCrop>
  <Company/>
  <LinksUpToDate>false</LinksUpToDate>
  <CharactersWithSpaces>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tongshang</cp:lastModifiedBy>
  <cp:revision>31</cp:revision>
  <dcterms:created xsi:type="dcterms:W3CDTF">2022-11-01T08:04:00Z</dcterms:created>
  <dcterms:modified xsi:type="dcterms:W3CDTF">2023-02-14T06:52:00Z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