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77569D8" w14:textId="77777777" w:rsidR="00CB00DF" w:rsidRPr="00C25985" w:rsidRDefault="00CB00DF" w:rsidP="00CB00DF">
      <w:pPr>
        <w:spacing w:line="440" w:lineRule="exact"/>
        <w:jc w:val="center"/>
        <w:rPr>
          <w:rFonts w:ascii="黑体" w:eastAsia="黑体" w:hAnsi="黑体"/>
          <w:b/>
          <w:sz w:val="36"/>
          <w:szCs w:val="36"/>
        </w:rPr>
      </w:pPr>
      <w:r w:rsidRPr="00C25985">
        <w:rPr>
          <w:rFonts w:ascii="黑体" w:eastAsia="黑体" w:hAnsi="黑体"/>
          <w:b/>
          <w:sz w:val="36"/>
          <w:szCs w:val="36"/>
        </w:rPr>
        <w:t>经营者集中简易案件公示表</w:t>
      </w:r>
    </w:p>
    <w:p w14:paraId="2E6A48B4" w14:textId="77777777" w:rsidR="00CB00DF" w:rsidRPr="00277AB6" w:rsidRDefault="00CB00DF" w:rsidP="00CB00DF">
      <w:pPr>
        <w:spacing w:line="440" w:lineRule="exact"/>
        <w:rPr>
          <w:rFonts w:ascii="Times New Roman" w:eastAsia="仿宋" w:hAnsi="Times New Roman"/>
          <w:sz w:val="24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C25985" w14:paraId="68499E61" w14:textId="77777777" w:rsidTr="00CB00DF">
        <w:tc>
          <w:tcPr>
            <w:tcW w:w="1809" w:type="dxa"/>
            <w:shd w:val="clear" w:color="auto" w:fill="D9D9D9"/>
            <w:vAlign w:val="center"/>
          </w:tcPr>
          <w:p w14:paraId="3E73F4F0" w14:textId="77777777" w:rsidR="00CB00DF" w:rsidRPr="00C25985" w:rsidRDefault="00CB00DF" w:rsidP="00C25985">
            <w:pPr>
              <w:jc w:val="center"/>
              <w:rPr>
                <w:rFonts w:ascii="宋体" w:hAnsi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25985">
              <w:rPr>
                <w:rFonts w:ascii="宋体" w:hAnsi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018862F9" w14:textId="38C1C27A" w:rsidR="00CB00DF" w:rsidRPr="00C25985" w:rsidRDefault="00277AB6" w:rsidP="00C25985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25985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高盛集团公司与Platinum Spring B 2019 RSC有限公司等经营者收购大和度假村有限公司股权案</w:t>
            </w:r>
          </w:p>
        </w:tc>
      </w:tr>
      <w:tr w:rsidR="00CB00DF" w:rsidRPr="00C25985" w14:paraId="1C43FA27" w14:textId="77777777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6B4DEAB8" w14:textId="77777777" w:rsidR="00F1624E" w:rsidRPr="00C25985" w:rsidRDefault="00CB00DF" w:rsidP="00C25985">
            <w:pPr>
              <w:jc w:val="center"/>
              <w:rPr>
                <w:rFonts w:ascii="宋体" w:hAnsi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25985">
              <w:rPr>
                <w:rFonts w:ascii="宋体" w:hAnsi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27328756" w14:textId="77777777" w:rsidR="00CB00DF" w:rsidRPr="00C25985" w:rsidRDefault="00CB00DF" w:rsidP="00C25985">
            <w:pPr>
              <w:jc w:val="center"/>
              <w:rPr>
                <w:rFonts w:ascii="宋体" w:hAnsi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25985">
              <w:rPr>
                <w:rFonts w:ascii="宋体" w:hAnsi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14:paraId="65B2ED3C" w14:textId="6E61C013" w:rsidR="008D4276" w:rsidRPr="00C25985" w:rsidRDefault="00D8320D" w:rsidP="002654D7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25985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高盛集团公司（“</w:t>
            </w:r>
            <w:r w:rsidRPr="00C25985">
              <w:rPr>
                <w:rFonts w:ascii="宋体" w:hAnsi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高盛</w:t>
            </w:r>
            <w:r w:rsidRPr="00C25985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="00F60070" w:rsidRPr="00C25985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、Platinum Spring B 2019 RSC有限公司（“</w:t>
            </w:r>
            <w:r w:rsidR="00F60070" w:rsidRPr="00C25985">
              <w:rPr>
                <w:rFonts w:ascii="宋体" w:hAnsi="宋体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Pl</w:t>
            </w:r>
            <w:r w:rsidR="00F60070" w:rsidRPr="00C25985">
              <w:rPr>
                <w:rFonts w:ascii="宋体" w:hAnsi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atinum Spring</w:t>
            </w:r>
            <w:r w:rsidR="00F60070" w:rsidRPr="00C25985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”）和SC Ca</w:t>
            </w:r>
            <w:r w:rsidR="00F60070" w:rsidRPr="00C25985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pital Partners私人有限</w:t>
            </w:r>
            <w:r w:rsidR="00562593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公司</w:t>
            </w:r>
            <w:r w:rsidR="00F60070" w:rsidRPr="00C25985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="00F60070" w:rsidRPr="00C25985">
              <w:rPr>
                <w:rFonts w:ascii="宋体" w:hAnsi="宋体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SC Ca</w:t>
            </w:r>
            <w:r w:rsidR="00F60070" w:rsidRPr="00C25985">
              <w:rPr>
                <w:rFonts w:ascii="宋体" w:hAnsi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pital</w:t>
            </w:r>
            <w:r w:rsidR="00F60070" w:rsidRPr="00C25985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="008247CB" w:rsidRPr="00C25985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间接与大和房屋工业株式会社（“</w:t>
            </w:r>
            <w:r w:rsidR="008247CB" w:rsidRPr="00C25985">
              <w:rPr>
                <w:rFonts w:ascii="宋体" w:hAnsi="宋体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大和房屋</w:t>
            </w:r>
            <w:r w:rsidR="008247CB" w:rsidRPr="00C25985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="00562593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签署</w:t>
            </w:r>
            <w:r w:rsidR="008247CB" w:rsidRPr="00C25985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协议，</w:t>
            </w:r>
            <w:r w:rsidR="004A73CB" w:rsidRPr="00C25985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收购</w:t>
            </w:r>
            <w:r w:rsidR="008247CB" w:rsidRPr="00C25985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大和度假村有限公司（“</w:t>
            </w:r>
            <w:r w:rsidR="008247CB" w:rsidRPr="00C25985">
              <w:rPr>
                <w:rFonts w:ascii="宋体" w:hAnsi="宋体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大和度假村</w:t>
            </w:r>
            <w:r w:rsidR="008247CB" w:rsidRPr="00C25985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”）100%</w:t>
            </w:r>
            <w:r w:rsidR="00562593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股权</w:t>
            </w:r>
            <w:r w:rsidR="008247CB" w:rsidRPr="00C25985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。大和度假村主要</w:t>
            </w:r>
            <w:r w:rsidR="00562593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从事</w:t>
            </w:r>
            <w:r w:rsidR="008247CB" w:rsidRPr="00C25985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日本</w:t>
            </w:r>
            <w:r w:rsidR="00562593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</w:t>
            </w:r>
            <w:r w:rsidR="008247CB" w:rsidRPr="00C25985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酒店</w:t>
            </w:r>
            <w:r w:rsidR="00562593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运营</w:t>
            </w:r>
            <w:r w:rsidR="008247CB" w:rsidRPr="00C25985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业务。本次交易前，大和房屋</w:t>
            </w:r>
            <w:r w:rsidR="002654D7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持有</w:t>
            </w:r>
            <w:r w:rsidR="008247CB" w:rsidRPr="00C25985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大和度假村100%的</w:t>
            </w:r>
            <w:r w:rsidR="002654D7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股权，</w:t>
            </w:r>
            <w:r w:rsidR="008247CB" w:rsidRPr="00C25985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单独控制大和度假村。本次交易后，高盛将间接</w:t>
            </w:r>
            <w:r w:rsidR="002654D7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持有</w:t>
            </w:r>
            <w:r w:rsidR="008247CB" w:rsidRPr="00C25985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大和度假村45%的</w:t>
            </w:r>
            <w:r w:rsidR="002654D7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股权</w:t>
            </w:r>
            <w:r w:rsidR="008247CB" w:rsidRPr="00C25985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，Platinum Spring和SC Capital</w:t>
            </w:r>
            <w:r w:rsidR="002654D7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将间接</w:t>
            </w:r>
            <w:r w:rsidR="004A73CB" w:rsidRPr="00C25985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合计</w:t>
            </w:r>
            <w:r w:rsidR="002654D7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持有</w:t>
            </w:r>
            <w:r w:rsidR="008247CB" w:rsidRPr="00C25985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大和度假村55%的</w:t>
            </w:r>
            <w:r w:rsidR="002654D7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股权，</w:t>
            </w:r>
            <w:r w:rsidR="008247CB" w:rsidRPr="00C25985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高盛、Platinum Spring和SC Capital共同控制大和度假村。</w:t>
            </w:r>
          </w:p>
        </w:tc>
      </w:tr>
      <w:tr w:rsidR="003E5CFC" w:rsidRPr="00C25985" w14:paraId="497EA106" w14:textId="77777777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76E07E76" w14:textId="77777777" w:rsidR="003E5CFC" w:rsidRPr="00C25985" w:rsidRDefault="003E5CFC" w:rsidP="00C25985">
            <w:pPr>
              <w:jc w:val="center"/>
              <w:rPr>
                <w:rFonts w:ascii="宋体" w:hAnsi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25985">
              <w:rPr>
                <w:rFonts w:ascii="宋体" w:hAnsi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1D605BF9" w14:textId="77777777" w:rsidR="003E5CFC" w:rsidRPr="00C25985" w:rsidRDefault="003E5CFC" w:rsidP="00C25985">
            <w:pPr>
              <w:jc w:val="center"/>
              <w:rPr>
                <w:rFonts w:ascii="宋体" w:hAnsi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25985">
              <w:rPr>
                <w:rFonts w:ascii="宋体" w:hAnsi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14:paraId="14B5108A" w14:textId="77777777" w:rsidR="003E5CFC" w:rsidRPr="00C25985" w:rsidRDefault="003E5CFC" w:rsidP="00C25985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25985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1、高盛</w:t>
            </w:r>
          </w:p>
        </w:tc>
        <w:tc>
          <w:tcPr>
            <w:tcW w:w="5153" w:type="dxa"/>
          </w:tcPr>
          <w:p w14:paraId="13092E5F" w14:textId="49EC338F" w:rsidR="003E5CFC" w:rsidRPr="00C25985" w:rsidRDefault="003E5CFC" w:rsidP="00C25985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25985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高盛于1869年成立于美国，为纽约证券交易所的上市公司。高盛是一家全球性投资银行、证券及投资管理公司，在全球范围内为企业、金融机构、政府和高净值个人等各领域的众多客户提供一系列银行、证券和投资服务。</w:t>
            </w:r>
          </w:p>
          <w:p w14:paraId="6A517108" w14:textId="77777777" w:rsidR="00B17D8D" w:rsidRPr="00C25985" w:rsidRDefault="00B17D8D" w:rsidP="00C25985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p w14:paraId="014830A3" w14:textId="5FD3E397" w:rsidR="003E5CFC" w:rsidRPr="00C25985" w:rsidRDefault="003E5CFC" w:rsidP="00C25985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25985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高盛无最终控制人。</w:t>
            </w:r>
          </w:p>
        </w:tc>
      </w:tr>
      <w:tr w:rsidR="003E5CFC" w:rsidRPr="00C25985" w14:paraId="42C8CD7F" w14:textId="77777777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19F44BC9" w14:textId="77777777" w:rsidR="003E5CFC" w:rsidRPr="00C25985" w:rsidRDefault="003E5CFC" w:rsidP="00C25985">
            <w:pPr>
              <w:jc w:val="center"/>
              <w:rPr>
                <w:rFonts w:ascii="宋体" w:hAnsi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4C0C0C7A" w14:textId="64A3CCFC" w:rsidR="003E5CFC" w:rsidRPr="00C25985" w:rsidRDefault="003E5CFC" w:rsidP="00C25985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25985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2、</w:t>
            </w:r>
            <w:r w:rsidRPr="00C25985">
              <w:rPr>
                <w:rFonts w:ascii="宋体" w:hAnsi="宋体" w:hint="eastAsia"/>
                <w:sz w:val="24"/>
                <w:szCs w:val="24"/>
              </w:rPr>
              <w:t>Plat</w:t>
            </w:r>
            <w:r w:rsidRPr="00C25985">
              <w:rPr>
                <w:rFonts w:ascii="宋体" w:hAnsi="宋体"/>
                <w:sz w:val="24"/>
                <w:szCs w:val="24"/>
              </w:rPr>
              <w:t>inum Spring</w:t>
            </w:r>
          </w:p>
        </w:tc>
        <w:tc>
          <w:tcPr>
            <w:tcW w:w="5153" w:type="dxa"/>
          </w:tcPr>
          <w:p w14:paraId="55F84221" w14:textId="4F63EB92" w:rsidR="003E5CFC" w:rsidRPr="00C25985" w:rsidRDefault="003E5CFC" w:rsidP="00C25985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25985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Platinum Spring于2019年成立于阿拉伯联合酋长国</w:t>
            </w:r>
            <w:r w:rsidR="002B5F67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Pr="00C25985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主要业务是管理投资项目。</w:t>
            </w:r>
          </w:p>
          <w:p w14:paraId="300DC12F" w14:textId="77777777" w:rsidR="003E5CFC" w:rsidRPr="00C25985" w:rsidRDefault="003E5CFC" w:rsidP="00C25985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p w14:paraId="208C55EB" w14:textId="479D401E" w:rsidR="003E5CFC" w:rsidRPr="00C25985" w:rsidRDefault="003E5CFC" w:rsidP="00C25985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25985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Platinum Spring最终控制人</w:t>
            </w:r>
            <w:r w:rsidR="002B5F67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为阿布扎比投资局，</w:t>
            </w:r>
            <w:r w:rsidRPr="00C25985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主要业务</w:t>
            </w:r>
            <w:r w:rsidR="002B5F67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为</w:t>
            </w:r>
            <w:r w:rsidRPr="00C25985">
              <w:rPr>
                <w:rFonts w:ascii="宋体" w:hAnsi="宋体"/>
                <w:sz w:val="24"/>
                <w:szCs w:val="24"/>
              </w:rPr>
              <w:t>管理涉及多种资产类别和</w:t>
            </w:r>
            <w:r w:rsidR="002B5F67">
              <w:rPr>
                <w:rFonts w:ascii="宋体" w:hAnsi="宋体" w:hint="eastAsia"/>
                <w:sz w:val="24"/>
                <w:szCs w:val="24"/>
              </w:rPr>
              <w:t>子</w:t>
            </w:r>
            <w:r w:rsidRPr="00C25985">
              <w:rPr>
                <w:rFonts w:ascii="宋体" w:hAnsi="宋体"/>
                <w:sz w:val="24"/>
                <w:szCs w:val="24"/>
              </w:rPr>
              <w:t>类别</w:t>
            </w:r>
            <w:r w:rsidR="002B5F67">
              <w:rPr>
                <w:rFonts w:ascii="宋体" w:hAnsi="宋体"/>
                <w:sz w:val="24"/>
                <w:szCs w:val="24"/>
              </w:rPr>
              <w:t>的全球</w:t>
            </w:r>
            <w:r w:rsidRPr="00C25985">
              <w:rPr>
                <w:rFonts w:ascii="宋体" w:hAnsi="宋体"/>
                <w:sz w:val="24"/>
                <w:szCs w:val="24"/>
              </w:rPr>
              <w:t>投资组合。</w:t>
            </w:r>
          </w:p>
        </w:tc>
      </w:tr>
      <w:tr w:rsidR="003E5CFC" w:rsidRPr="00C25985" w14:paraId="35319D43" w14:textId="77777777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31860861" w14:textId="77777777" w:rsidR="003E5CFC" w:rsidRPr="00C25985" w:rsidRDefault="003E5CFC" w:rsidP="00C25985">
            <w:pPr>
              <w:jc w:val="center"/>
              <w:rPr>
                <w:rFonts w:ascii="宋体" w:hAnsi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7DFC489A" w14:textId="3AC068FE" w:rsidR="003E5CFC" w:rsidRPr="00C25985" w:rsidRDefault="003E5CFC" w:rsidP="00C25985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25985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3、SC</w:t>
            </w:r>
            <w:r w:rsidRPr="00C25985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Capital</w:t>
            </w:r>
          </w:p>
        </w:tc>
        <w:tc>
          <w:tcPr>
            <w:tcW w:w="5153" w:type="dxa"/>
          </w:tcPr>
          <w:p w14:paraId="66B4AEE3" w14:textId="65D1AE44" w:rsidR="003E5CFC" w:rsidRPr="00C25985" w:rsidRDefault="003E5CFC" w:rsidP="00C25985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25985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SC Capital于2014年成立于新加坡</w:t>
            </w:r>
            <w:r w:rsidR="002B5F67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Pr="00C25985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主要业务是管理私募股权</w:t>
            </w:r>
            <w:r w:rsidR="002B5F67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地</w:t>
            </w:r>
            <w:r w:rsidRPr="00C25985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产基金。</w:t>
            </w:r>
          </w:p>
          <w:p w14:paraId="3CA62025" w14:textId="77777777" w:rsidR="003E5CFC" w:rsidRPr="00C25985" w:rsidRDefault="003E5CFC" w:rsidP="00C25985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p w14:paraId="527A3434" w14:textId="0AB11C74" w:rsidR="003E5CFC" w:rsidRPr="00C25985" w:rsidRDefault="003E5CFC" w:rsidP="002B5F67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25985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SC Capital最终控制人</w:t>
            </w:r>
            <w:r w:rsidR="002B5F67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为</w:t>
            </w:r>
            <w:r w:rsidRPr="00C25985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自然人，主要</w:t>
            </w:r>
            <w:r w:rsidR="002B5F67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业务为基金管理</w:t>
            </w:r>
            <w:r w:rsidRPr="00C25985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3E5CFC" w:rsidRPr="00C25985" w14:paraId="27792EAE" w14:textId="77777777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10CEAF79" w14:textId="77777777" w:rsidR="003E5CFC" w:rsidRPr="00C25985" w:rsidRDefault="003E5CFC" w:rsidP="00C25985">
            <w:pPr>
              <w:jc w:val="center"/>
              <w:rPr>
                <w:rFonts w:ascii="宋体" w:hAnsi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642E7A7D" w14:textId="640897CC" w:rsidR="003E5CFC" w:rsidRPr="00C25985" w:rsidRDefault="003E5CFC" w:rsidP="00C25985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25985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4、大和度假村</w:t>
            </w:r>
          </w:p>
        </w:tc>
        <w:tc>
          <w:tcPr>
            <w:tcW w:w="5153" w:type="dxa"/>
          </w:tcPr>
          <w:p w14:paraId="27C215EE" w14:textId="7E652E60" w:rsidR="003E5CFC" w:rsidRPr="00C25985" w:rsidRDefault="00110DA6" w:rsidP="00C25985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25985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大和度假村</w:t>
            </w:r>
            <w:r w:rsidR="00DE708D" w:rsidRPr="00C25985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于</w:t>
            </w:r>
            <w:r w:rsidR="003E5CFC" w:rsidRPr="00C25985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1973年</w:t>
            </w:r>
            <w:r w:rsidR="00DE708D" w:rsidRPr="00C25985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成立于</w:t>
            </w:r>
            <w:r w:rsidR="003E5CFC" w:rsidRPr="00C25985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日本</w:t>
            </w:r>
            <w:r w:rsidR="002B5F67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，主要业务为</w:t>
            </w:r>
            <w:r w:rsidRPr="00C25985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日本</w:t>
            </w:r>
            <w:r w:rsidR="002B5F67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</w:t>
            </w:r>
            <w:r w:rsidR="003E5CFC" w:rsidRPr="00C25985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酒店</w:t>
            </w:r>
            <w:r w:rsidR="002B5F67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运营</w:t>
            </w:r>
            <w:r w:rsidR="003E5CFC" w:rsidRPr="00C25985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14:paraId="5BD009E0" w14:textId="77777777" w:rsidR="003E5CFC" w:rsidRPr="00C25985" w:rsidRDefault="003E5CFC" w:rsidP="00C25985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p w14:paraId="661DFCD4" w14:textId="5F504C4D" w:rsidR="003E5CFC" w:rsidRPr="00C25985" w:rsidRDefault="00110DA6" w:rsidP="002B5F67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25985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大和度假村</w:t>
            </w:r>
            <w:r w:rsidR="003E5CFC" w:rsidRPr="00C25985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最终控制</w:t>
            </w:r>
            <w:r w:rsidR="002C5D96" w:rsidRPr="00C25985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人</w:t>
            </w:r>
            <w:r w:rsidR="002B5F67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为大和房屋，</w:t>
            </w:r>
            <w:r w:rsidRPr="00C25985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</w:t>
            </w:r>
            <w:r w:rsidR="002B5F67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业务为</w:t>
            </w:r>
            <w:r w:rsidRPr="00C25985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房屋</w:t>
            </w:r>
            <w:r w:rsidR="002B5F67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建设</w:t>
            </w:r>
            <w:bookmarkStart w:id="0" w:name="_GoBack"/>
            <w:bookmarkEnd w:id="0"/>
            <w:r w:rsidR="003E5CFC" w:rsidRPr="00C25985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C25985" w14:paraId="7BC4A34C" w14:textId="77777777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2C8052A9" w14:textId="77777777" w:rsidR="00CB00DF" w:rsidRPr="00C25985" w:rsidRDefault="00CB00DF" w:rsidP="00C25985">
            <w:pPr>
              <w:jc w:val="center"/>
              <w:rPr>
                <w:rFonts w:ascii="宋体" w:hAnsi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25985">
              <w:rPr>
                <w:rFonts w:ascii="宋体" w:hAnsi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51EFE8D9" w14:textId="71228BB1" w:rsidR="00CB00DF" w:rsidRPr="00C25985" w:rsidRDefault="00DB2550" w:rsidP="00C25985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25985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C25985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1.在同一相关市场，所有参与集中的经营者所占市场份额之和小于15%。</w:t>
            </w:r>
          </w:p>
        </w:tc>
      </w:tr>
      <w:tr w:rsidR="00CB00DF" w:rsidRPr="00C25985" w14:paraId="3E97A3B5" w14:textId="77777777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41B98BFA" w14:textId="77777777" w:rsidR="00CB00DF" w:rsidRPr="00C25985" w:rsidRDefault="00CB00DF" w:rsidP="00C25985">
            <w:pPr>
              <w:jc w:val="center"/>
              <w:rPr>
                <w:rFonts w:ascii="宋体" w:hAnsi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063BC8EB" w14:textId="77777777" w:rsidR="00CB00DF" w:rsidRPr="00C25985" w:rsidRDefault="00CB00DF" w:rsidP="00C25985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25985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□2.存在上下游关系的参与集中的经营者，在上下游市场所占的市场份额均小于25%。</w:t>
            </w:r>
          </w:p>
        </w:tc>
      </w:tr>
      <w:tr w:rsidR="00CB00DF" w:rsidRPr="00C25985" w14:paraId="14CA1F77" w14:textId="77777777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5A702367" w14:textId="77777777" w:rsidR="00CB00DF" w:rsidRPr="00C25985" w:rsidRDefault="00CB00DF" w:rsidP="00C25985">
            <w:pPr>
              <w:jc w:val="center"/>
              <w:rPr>
                <w:rFonts w:ascii="宋体" w:hAnsi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1B0B1FA8" w14:textId="77777777" w:rsidR="00CB00DF" w:rsidRPr="00C25985" w:rsidRDefault="00A63221" w:rsidP="00C25985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25985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C25985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3.不在同一相关市场、也不存在上下游关系的参与集中的经营者，在与交易有关的每个市场所占的份额均小于25%。</w:t>
            </w:r>
          </w:p>
        </w:tc>
      </w:tr>
      <w:tr w:rsidR="00CB00DF" w:rsidRPr="00C25985" w14:paraId="53EA9230" w14:textId="77777777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2925CAE2" w14:textId="77777777" w:rsidR="00CB00DF" w:rsidRPr="00C25985" w:rsidRDefault="00CB00DF" w:rsidP="00C25985">
            <w:pPr>
              <w:jc w:val="center"/>
              <w:rPr>
                <w:rFonts w:ascii="宋体" w:hAnsi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29E511DA" w14:textId="207B5D6F" w:rsidR="00CB00DF" w:rsidRPr="00C25985" w:rsidRDefault="00FD78FE" w:rsidP="00C25985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25985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C25985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4.参与集中的经营者在中国境外设立合营企业，合营企业不在中国境内从事经济活动。</w:t>
            </w:r>
          </w:p>
        </w:tc>
      </w:tr>
      <w:tr w:rsidR="00CB00DF" w:rsidRPr="00C25985" w14:paraId="0493979B" w14:textId="77777777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68F72BE7" w14:textId="77777777" w:rsidR="00CB00DF" w:rsidRPr="00C25985" w:rsidRDefault="00CB00DF" w:rsidP="00C25985">
            <w:pPr>
              <w:jc w:val="center"/>
              <w:rPr>
                <w:rFonts w:ascii="宋体" w:hAnsi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6D5C2F68" w14:textId="2AD80AA4" w:rsidR="00CB00DF" w:rsidRPr="00C25985" w:rsidRDefault="00FD78FE" w:rsidP="00C25985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25985">
              <w:rPr>
                <w:rFonts w:ascii="宋体" w:hAnsi="宋体"/>
                <w:sz w:val="24"/>
                <w:szCs w:val="24"/>
              </w:rPr>
              <w:sym w:font="Wingdings" w:char="F0FE"/>
            </w:r>
            <w:r w:rsidR="00CB00DF" w:rsidRPr="00C25985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5.参与集中的经营者收购境外企业股权或资产的，该境外企业不在中国境内从事经济活动。</w:t>
            </w:r>
          </w:p>
        </w:tc>
      </w:tr>
      <w:tr w:rsidR="00CB00DF" w:rsidRPr="00C25985" w14:paraId="51E6235F" w14:textId="77777777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2D2BBB4C" w14:textId="77777777" w:rsidR="00CB00DF" w:rsidRPr="00C25985" w:rsidRDefault="00CB00DF" w:rsidP="00C25985">
            <w:pPr>
              <w:jc w:val="center"/>
              <w:rPr>
                <w:rFonts w:ascii="宋体" w:hAnsi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01BD2FF9" w14:textId="77777777" w:rsidR="00CB00DF" w:rsidRPr="00C25985" w:rsidRDefault="00CB00DF" w:rsidP="00C25985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25985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□6.由两个以上的经营者共同控制的合营企业，通过集中被其中一个或一个以上经营者控制。</w:t>
            </w:r>
          </w:p>
        </w:tc>
      </w:tr>
      <w:tr w:rsidR="00CB00DF" w:rsidRPr="00C25985" w14:paraId="634F4A97" w14:textId="77777777" w:rsidTr="00CB00DF">
        <w:tc>
          <w:tcPr>
            <w:tcW w:w="1809" w:type="dxa"/>
            <w:shd w:val="clear" w:color="auto" w:fill="D9D9D9"/>
            <w:vAlign w:val="center"/>
          </w:tcPr>
          <w:p w14:paraId="04E7CB09" w14:textId="77777777" w:rsidR="00CB00DF" w:rsidRPr="00C25985" w:rsidRDefault="00CB00DF" w:rsidP="00C25985">
            <w:pPr>
              <w:jc w:val="center"/>
              <w:rPr>
                <w:rFonts w:ascii="宋体" w:hAnsi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25985">
              <w:rPr>
                <w:rFonts w:ascii="宋体" w:hAnsi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14:paraId="50302D86" w14:textId="4791A929" w:rsidR="002E33C9" w:rsidRPr="00C25985" w:rsidRDefault="00FD78FE" w:rsidP="00C25985">
            <w:pPr>
              <w:adjustRightInd w:val="0"/>
              <w:snapToGrid w:val="0"/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25985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无</w:t>
            </w:r>
          </w:p>
        </w:tc>
      </w:tr>
    </w:tbl>
    <w:p w14:paraId="73ED65AF" w14:textId="77777777" w:rsidR="00CB00DF" w:rsidRPr="00277AB6" w:rsidRDefault="00CB00DF" w:rsidP="00CB00DF">
      <w:pPr>
        <w:snapToGrid w:val="0"/>
        <w:spacing w:line="240" w:lineRule="exact"/>
        <w:jc w:val="left"/>
        <w:rPr>
          <w:rFonts w:ascii="Times New Roman" w:eastAsia="仿宋" w:hAnsi="Times New Roman"/>
          <w:sz w:val="24"/>
          <w:szCs w:val="24"/>
        </w:rPr>
      </w:pPr>
    </w:p>
    <w:p w14:paraId="7562DAD0" w14:textId="77777777" w:rsidR="000F5E24" w:rsidRPr="00277AB6" w:rsidRDefault="006E4CD7">
      <w:pPr>
        <w:rPr>
          <w:rFonts w:ascii="Times New Roman" w:eastAsia="仿宋" w:hAnsi="Times New Roman"/>
          <w:sz w:val="24"/>
        </w:rPr>
      </w:pPr>
    </w:p>
    <w:sectPr w:rsidR="000F5E24" w:rsidRPr="00277AB6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FD745A1" w14:textId="77777777" w:rsidR="006E4CD7" w:rsidRDefault="006E4CD7" w:rsidP="005D58EF">
      <w:r>
        <w:separator/>
      </w:r>
    </w:p>
  </w:endnote>
  <w:endnote w:type="continuationSeparator" w:id="0">
    <w:p w14:paraId="57FD27D9" w14:textId="77777777" w:rsidR="006E4CD7" w:rsidRDefault="006E4CD7" w:rsidP="005D58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altName w:val="Arial Unicode MS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8DD071B" w14:textId="77777777" w:rsidR="006E4CD7" w:rsidRDefault="006E4CD7" w:rsidP="005D58EF">
      <w:r>
        <w:separator/>
      </w:r>
    </w:p>
  </w:footnote>
  <w:footnote w:type="continuationSeparator" w:id="0">
    <w:p w14:paraId="6A0B9AE1" w14:textId="77777777" w:rsidR="006E4CD7" w:rsidRDefault="006E4CD7" w:rsidP="005D58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F580ABF"/>
    <w:multiLevelType w:val="hybridMultilevel"/>
    <w:tmpl w:val="4FCA8DA2"/>
    <w:lvl w:ilvl="0" w:tplc="0884EF0C">
      <w:start w:val="1"/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37065"/>
    <w:rsid w:val="00073539"/>
    <w:rsid w:val="000B2B29"/>
    <w:rsid w:val="000C2D55"/>
    <w:rsid w:val="000D7EBA"/>
    <w:rsid w:val="000F73E1"/>
    <w:rsid w:val="00103516"/>
    <w:rsid w:val="00110DA6"/>
    <w:rsid w:val="001164CD"/>
    <w:rsid w:val="001536A8"/>
    <w:rsid w:val="00155717"/>
    <w:rsid w:val="001837A3"/>
    <w:rsid w:val="002449BB"/>
    <w:rsid w:val="00255584"/>
    <w:rsid w:val="002654D7"/>
    <w:rsid w:val="00272976"/>
    <w:rsid w:val="00273259"/>
    <w:rsid w:val="002732F8"/>
    <w:rsid w:val="00275810"/>
    <w:rsid w:val="00277AB6"/>
    <w:rsid w:val="002B57D1"/>
    <w:rsid w:val="002B5F67"/>
    <w:rsid w:val="002B683A"/>
    <w:rsid w:val="002C5D96"/>
    <w:rsid w:val="002E18AC"/>
    <w:rsid w:val="002E33C9"/>
    <w:rsid w:val="0030042A"/>
    <w:rsid w:val="003350DC"/>
    <w:rsid w:val="00375C13"/>
    <w:rsid w:val="003A7257"/>
    <w:rsid w:val="003C0AEB"/>
    <w:rsid w:val="003E5CFC"/>
    <w:rsid w:val="003F3223"/>
    <w:rsid w:val="00481614"/>
    <w:rsid w:val="004A73CB"/>
    <w:rsid w:val="004F7688"/>
    <w:rsid w:val="00503865"/>
    <w:rsid w:val="00523F38"/>
    <w:rsid w:val="005330FE"/>
    <w:rsid w:val="00560025"/>
    <w:rsid w:val="00562593"/>
    <w:rsid w:val="00564696"/>
    <w:rsid w:val="005D58EF"/>
    <w:rsid w:val="005E13AC"/>
    <w:rsid w:val="006467D8"/>
    <w:rsid w:val="006A531B"/>
    <w:rsid w:val="006C3FE7"/>
    <w:rsid w:val="006E4CD7"/>
    <w:rsid w:val="006F2A8E"/>
    <w:rsid w:val="006F7693"/>
    <w:rsid w:val="00710140"/>
    <w:rsid w:val="00726E5D"/>
    <w:rsid w:val="007A4192"/>
    <w:rsid w:val="007C4F9E"/>
    <w:rsid w:val="007F2275"/>
    <w:rsid w:val="007F789D"/>
    <w:rsid w:val="008247CB"/>
    <w:rsid w:val="00832C56"/>
    <w:rsid w:val="008809CF"/>
    <w:rsid w:val="00885236"/>
    <w:rsid w:val="008B61F7"/>
    <w:rsid w:val="008B65E9"/>
    <w:rsid w:val="008D4276"/>
    <w:rsid w:val="00915F0F"/>
    <w:rsid w:val="00932924"/>
    <w:rsid w:val="009532DF"/>
    <w:rsid w:val="00986DC2"/>
    <w:rsid w:val="00997019"/>
    <w:rsid w:val="009A5029"/>
    <w:rsid w:val="009B4582"/>
    <w:rsid w:val="009D38D5"/>
    <w:rsid w:val="009D42E3"/>
    <w:rsid w:val="00A11723"/>
    <w:rsid w:val="00A35DE7"/>
    <w:rsid w:val="00A53F26"/>
    <w:rsid w:val="00A619F9"/>
    <w:rsid w:val="00A63221"/>
    <w:rsid w:val="00A7363A"/>
    <w:rsid w:val="00AA0CC5"/>
    <w:rsid w:val="00B13917"/>
    <w:rsid w:val="00B16AFE"/>
    <w:rsid w:val="00B17D8D"/>
    <w:rsid w:val="00B50BA3"/>
    <w:rsid w:val="00B65DD5"/>
    <w:rsid w:val="00B76152"/>
    <w:rsid w:val="00BA20D8"/>
    <w:rsid w:val="00BD10B6"/>
    <w:rsid w:val="00BE3DAC"/>
    <w:rsid w:val="00C07076"/>
    <w:rsid w:val="00C106C1"/>
    <w:rsid w:val="00C13588"/>
    <w:rsid w:val="00C25985"/>
    <w:rsid w:val="00C4578B"/>
    <w:rsid w:val="00C7117A"/>
    <w:rsid w:val="00CB00DF"/>
    <w:rsid w:val="00CE7A3C"/>
    <w:rsid w:val="00D36BD6"/>
    <w:rsid w:val="00D459A6"/>
    <w:rsid w:val="00D51FFC"/>
    <w:rsid w:val="00D66C3B"/>
    <w:rsid w:val="00D73C72"/>
    <w:rsid w:val="00D75100"/>
    <w:rsid w:val="00D8320D"/>
    <w:rsid w:val="00D93BC6"/>
    <w:rsid w:val="00DA6756"/>
    <w:rsid w:val="00DB2550"/>
    <w:rsid w:val="00DB3909"/>
    <w:rsid w:val="00DE708D"/>
    <w:rsid w:val="00E0592B"/>
    <w:rsid w:val="00E31738"/>
    <w:rsid w:val="00E54EA4"/>
    <w:rsid w:val="00E86786"/>
    <w:rsid w:val="00ED1BCF"/>
    <w:rsid w:val="00ED2F80"/>
    <w:rsid w:val="00F1624E"/>
    <w:rsid w:val="00F32F8A"/>
    <w:rsid w:val="00F60070"/>
    <w:rsid w:val="00F810AA"/>
    <w:rsid w:val="00FB43EC"/>
    <w:rsid w:val="00FB6B40"/>
    <w:rsid w:val="00FD78FE"/>
    <w:rsid w:val="00FE2280"/>
    <w:rsid w:val="00FE5BDB"/>
    <w:rsid w:val="00FF3A0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4F6666"/>
  <w15:docId w15:val="{B6594CDA-27DE-4230-9A5F-6DCC4928A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D58E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D58EF"/>
    <w:rPr>
      <w:rFonts w:ascii="Calibri" w:eastAsia="宋体" w:hAnsi="Calibri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D58E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D58EF"/>
    <w:rPr>
      <w:rFonts w:ascii="Calibri" w:eastAsia="宋体" w:hAnsi="Calibri" w:cs="Times New Roman"/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2B57D1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2B57D1"/>
    <w:rPr>
      <w:rFonts w:ascii="Calibri" w:eastAsia="宋体" w:hAnsi="Calibri" w:cs="Times New Roman"/>
      <w:sz w:val="18"/>
      <w:szCs w:val="18"/>
    </w:rPr>
  </w:style>
  <w:style w:type="table" w:styleId="a6">
    <w:name w:val="Table Grid"/>
    <w:basedOn w:val="a1"/>
    <w:uiPriority w:val="59"/>
    <w:rsid w:val="008B65E9"/>
    <w:rPr>
      <w:rFonts w:ascii="Calibri" w:eastAsia="宋体" w:hAnsi="Calibri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annotation reference"/>
    <w:basedOn w:val="a0"/>
    <w:uiPriority w:val="99"/>
    <w:semiHidden/>
    <w:unhideWhenUsed/>
    <w:rsid w:val="00B13917"/>
    <w:rPr>
      <w:sz w:val="21"/>
      <w:szCs w:val="21"/>
    </w:rPr>
  </w:style>
  <w:style w:type="paragraph" w:styleId="a8">
    <w:name w:val="annotation text"/>
    <w:basedOn w:val="a"/>
    <w:link w:val="Char2"/>
    <w:uiPriority w:val="99"/>
    <w:semiHidden/>
    <w:unhideWhenUsed/>
    <w:rsid w:val="00B13917"/>
    <w:pPr>
      <w:jc w:val="left"/>
    </w:pPr>
  </w:style>
  <w:style w:type="character" w:customStyle="1" w:styleId="Char2">
    <w:name w:val="批注文字 Char"/>
    <w:basedOn w:val="a0"/>
    <w:link w:val="a8"/>
    <w:uiPriority w:val="99"/>
    <w:semiHidden/>
    <w:rsid w:val="00B13917"/>
    <w:rPr>
      <w:rFonts w:ascii="Calibri" w:eastAsia="宋体" w:hAnsi="Calibri" w:cs="Times New Roman"/>
    </w:rPr>
  </w:style>
  <w:style w:type="paragraph" w:styleId="a9">
    <w:name w:val="annotation subject"/>
    <w:basedOn w:val="a8"/>
    <w:next w:val="a8"/>
    <w:link w:val="Char3"/>
    <w:uiPriority w:val="99"/>
    <w:semiHidden/>
    <w:unhideWhenUsed/>
    <w:rsid w:val="00B13917"/>
    <w:rPr>
      <w:b/>
      <w:bCs/>
    </w:rPr>
  </w:style>
  <w:style w:type="character" w:customStyle="1" w:styleId="Char3">
    <w:name w:val="批注主题 Char"/>
    <w:basedOn w:val="Char2"/>
    <w:link w:val="a9"/>
    <w:uiPriority w:val="99"/>
    <w:semiHidden/>
    <w:rsid w:val="00B13917"/>
    <w:rPr>
      <w:rFonts w:ascii="Calibri" w:eastAsia="宋体" w:hAnsi="Calibri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166</Words>
  <Characters>950</Characters>
  <Application>Microsoft Office Word</Application>
  <DocSecurity>0</DocSecurity>
  <Lines>7</Lines>
  <Paragraphs>2</Paragraphs>
  <ScaleCrop>false</ScaleCrop>
  <Company/>
  <LinksUpToDate>false</LinksUpToDate>
  <CharactersWithSpaces>1114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Fangda</dc:creator>
  <cp:lastModifiedBy>Fangda</cp:lastModifiedBy>
  <cp:revision>50</cp:revision>
  <dcterms:created xsi:type="dcterms:W3CDTF">2021-12-21T14:42:00Z</dcterms:created>
  <dcterms:modified xsi:type="dcterms:W3CDTF">2023-03-28T16:35:00Z</dcterms:modified>
</cp:coreProperties>
</file>