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jc w:val="center"/>
        <w:rPr>
          <w:rFonts w:ascii="黑体" w:hAnsi="黑体" w:eastAsia="黑体"/>
          <w:sz w:val="36"/>
          <w:szCs w:val="36"/>
        </w:rPr>
      </w:pPr>
      <w:r>
        <w:rPr>
          <w:rFonts w:hint="eastAsia" w:ascii="黑体" w:hAnsi="黑体" w:eastAsia="黑体"/>
          <w:sz w:val="36"/>
          <w:szCs w:val="36"/>
        </w:rPr>
        <w:t>经营者集中简易案件公示表</w:t>
      </w:r>
    </w:p>
    <w:tbl>
      <w:tblPr>
        <w:tblStyle w:val="6"/>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1"/>
        <w:gridCol w:w="1980"/>
        <w:gridCol w:w="56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809" w:type="dxa"/>
            <w:shd w:val="clear" w:color="auto" w:fill="D9D9D9"/>
            <w:vAlign w:val="center"/>
          </w:tcPr>
          <w:p>
            <w:pPr>
              <w:pStyle w:val="3"/>
              <w:jc w:val="center"/>
              <w:rPr>
                <w:rFonts w:ascii="宋体" w:hAnsi="宋体"/>
                <w:sz w:val="21"/>
                <w:szCs w:val="21"/>
                <w:lang w:val="en-GB"/>
              </w:rPr>
            </w:pPr>
            <w:bookmarkStart w:id="0" w:name="_GoBack"/>
            <w:r>
              <w:rPr>
                <w:rFonts w:hint="eastAsia" w:ascii="宋体" w:hAnsi="宋体"/>
                <w:sz w:val="21"/>
                <w:szCs w:val="21"/>
                <w:lang w:val="en-GB"/>
              </w:rPr>
              <w:t>案件名称</w:t>
            </w:r>
          </w:p>
        </w:tc>
        <w:tc>
          <w:tcPr>
            <w:tcW w:w="6949" w:type="dxa"/>
            <w:gridSpan w:val="2"/>
            <w:vAlign w:val="center"/>
          </w:tcPr>
          <w:p>
            <w:pPr>
              <w:widowControl/>
              <w:adjustRightInd w:val="0"/>
              <w:snapToGrid w:val="0"/>
              <w:jc w:val="left"/>
              <w:rPr>
                <w:rFonts w:ascii="宋体" w:hAnsi="宋体"/>
                <w:sz w:val="21"/>
                <w:szCs w:val="21"/>
                <w:lang w:val="en-GB"/>
              </w:rPr>
            </w:pPr>
            <w:r>
              <w:rPr>
                <w:rFonts w:hint="eastAsia" w:ascii="宋体" w:hAnsi="宋体"/>
                <w:sz w:val="21"/>
                <w:szCs w:val="21"/>
                <w:lang w:val="en-GB"/>
              </w:rPr>
              <w:t>科顺防水科技股份有限公司与驻马店市豫资投资发展有限公司等经营者新设合营企业案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jc w:val="center"/>
        </w:trPr>
        <w:tc>
          <w:tcPr>
            <w:tcW w:w="1809" w:type="dxa"/>
            <w:shd w:val="clear" w:color="auto" w:fill="D9D9D9"/>
            <w:vAlign w:val="center"/>
          </w:tcPr>
          <w:p>
            <w:pPr>
              <w:pStyle w:val="3"/>
              <w:jc w:val="center"/>
              <w:rPr>
                <w:rFonts w:ascii="宋体" w:hAnsi="宋体"/>
                <w:sz w:val="21"/>
                <w:szCs w:val="21"/>
                <w:lang w:val="en-GB"/>
              </w:rPr>
            </w:pPr>
            <w:r>
              <w:rPr>
                <w:rFonts w:hint="eastAsia" w:ascii="宋体" w:hAnsi="宋体"/>
                <w:sz w:val="21"/>
                <w:szCs w:val="21"/>
                <w:lang w:val="en-GB"/>
              </w:rPr>
              <w:t>交易概况</w:t>
            </w:r>
          </w:p>
          <w:p>
            <w:pPr>
              <w:pStyle w:val="3"/>
              <w:jc w:val="center"/>
              <w:rPr>
                <w:rFonts w:ascii="宋体" w:hAnsi="宋体"/>
                <w:sz w:val="21"/>
                <w:szCs w:val="21"/>
                <w:lang w:val="en-GB"/>
              </w:rPr>
            </w:pPr>
            <w:r>
              <w:rPr>
                <w:rFonts w:hint="eastAsia" w:ascii="宋体" w:hAnsi="宋体"/>
                <w:sz w:val="21"/>
                <w:szCs w:val="21"/>
                <w:lang w:val="en-GB"/>
              </w:rPr>
              <w:t>（限200字内）</w:t>
            </w:r>
          </w:p>
        </w:tc>
        <w:tc>
          <w:tcPr>
            <w:tcW w:w="6949" w:type="dxa"/>
            <w:gridSpan w:val="2"/>
          </w:tcPr>
          <w:p>
            <w:pPr>
              <w:widowControl/>
              <w:adjustRightInd w:val="0"/>
              <w:snapToGrid w:val="0"/>
              <w:jc w:val="both"/>
              <w:rPr>
                <w:rFonts w:ascii="宋体" w:hAnsi="宋体"/>
                <w:sz w:val="21"/>
                <w:szCs w:val="21"/>
                <w:lang w:val="en-GB"/>
              </w:rPr>
            </w:pPr>
            <w:r>
              <w:rPr>
                <w:rFonts w:hint="eastAsia" w:ascii="宋体" w:hAnsi="宋体"/>
                <w:sz w:val="21"/>
                <w:szCs w:val="21"/>
                <w:lang w:val="en-GB"/>
              </w:rPr>
              <w:t>科顺防水科技股份有限公司（“</w:t>
            </w:r>
            <w:r>
              <w:rPr>
                <w:rFonts w:hint="eastAsia" w:ascii="宋体" w:hAnsi="宋体"/>
                <w:sz w:val="21"/>
                <w:szCs w:val="21"/>
                <w:lang w:val="en-US" w:eastAsia="zh-CN"/>
              </w:rPr>
              <w:t>科顺股份</w:t>
            </w:r>
            <w:r>
              <w:rPr>
                <w:rFonts w:hint="eastAsia" w:ascii="宋体" w:hAnsi="宋体"/>
                <w:sz w:val="21"/>
                <w:szCs w:val="21"/>
                <w:lang w:val="en-GB"/>
              </w:rPr>
              <w:t>”）</w:t>
            </w:r>
            <w:r>
              <w:rPr>
                <w:rFonts w:hint="eastAsia" w:ascii="宋体" w:hAnsi="宋体"/>
                <w:sz w:val="21"/>
                <w:szCs w:val="21"/>
                <w:lang w:val="en-GB" w:eastAsia="zh-CN"/>
              </w:rPr>
              <w:t>、驻马店市豫资投资发展有限公司（“</w:t>
            </w:r>
            <w:r>
              <w:rPr>
                <w:rFonts w:hint="eastAsia" w:ascii="宋体" w:hAnsi="宋体"/>
                <w:sz w:val="21"/>
                <w:szCs w:val="21"/>
                <w:lang w:val="en-US" w:eastAsia="zh-CN"/>
              </w:rPr>
              <w:t>驻马店豫资</w:t>
            </w:r>
            <w:r>
              <w:rPr>
                <w:rFonts w:hint="eastAsia" w:ascii="宋体" w:hAnsi="宋体"/>
                <w:sz w:val="21"/>
                <w:szCs w:val="21"/>
                <w:lang w:val="en-GB" w:eastAsia="zh-CN"/>
              </w:rPr>
              <w:t>”）、河南科顺防水材料有限公司</w:t>
            </w:r>
            <w:r>
              <w:rPr>
                <w:rFonts w:hint="eastAsia" w:ascii="宋体" w:hAnsi="宋体"/>
                <w:sz w:val="21"/>
                <w:szCs w:val="21"/>
                <w:lang w:val="en-GB"/>
              </w:rPr>
              <w:t>（“</w:t>
            </w:r>
            <w:r>
              <w:rPr>
                <w:rFonts w:hint="eastAsia" w:ascii="宋体" w:hAnsi="宋体"/>
                <w:sz w:val="21"/>
                <w:szCs w:val="21"/>
                <w:lang w:val="en-US" w:eastAsia="zh-CN"/>
              </w:rPr>
              <w:t>河南科顺</w:t>
            </w:r>
            <w:r>
              <w:rPr>
                <w:rFonts w:hint="eastAsia" w:ascii="宋体" w:hAnsi="宋体"/>
                <w:sz w:val="21"/>
                <w:szCs w:val="21"/>
                <w:lang w:val="en-GB"/>
              </w:rPr>
              <w:t>”）</w:t>
            </w:r>
            <w:r>
              <w:rPr>
                <w:rFonts w:hint="eastAsia" w:ascii="宋体" w:hAnsi="宋体"/>
                <w:sz w:val="21"/>
                <w:szCs w:val="21"/>
                <w:lang w:val="en-US" w:eastAsia="zh-CN"/>
              </w:rPr>
              <w:t>及</w:t>
            </w:r>
            <w:r>
              <w:rPr>
                <w:rFonts w:hint="eastAsia" w:ascii="宋体" w:hAnsi="宋体"/>
                <w:sz w:val="21"/>
                <w:szCs w:val="21"/>
                <w:lang w:val="en-GB"/>
              </w:rPr>
              <w:t>驻马店高新技术产业开发投资有限公司</w:t>
            </w:r>
            <w:r>
              <w:rPr>
                <w:rFonts w:hint="eastAsia" w:ascii="宋体" w:hAnsi="宋体"/>
                <w:sz w:val="21"/>
                <w:szCs w:val="21"/>
                <w:lang w:val="en-GB" w:eastAsia="zh-CN"/>
              </w:rPr>
              <w:t>（“</w:t>
            </w:r>
            <w:r>
              <w:rPr>
                <w:rFonts w:hint="eastAsia" w:ascii="宋体" w:hAnsi="宋体"/>
                <w:sz w:val="21"/>
                <w:szCs w:val="21"/>
                <w:lang w:val="en-US" w:eastAsia="zh-CN"/>
              </w:rPr>
              <w:t>驻马店高新投”</w:t>
            </w:r>
            <w:r>
              <w:rPr>
                <w:rFonts w:hint="eastAsia" w:ascii="宋体" w:hAnsi="宋体"/>
                <w:sz w:val="21"/>
                <w:szCs w:val="21"/>
                <w:lang w:val="en-GB" w:eastAsia="zh-CN"/>
              </w:rPr>
              <w:t>）</w:t>
            </w:r>
            <w:r>
              <w:rPr>
                <w:rFonts w:hint="eastAsia" w:ascii="宋体" w:hAnsi="宋体"/>
                <w:sz w:val="21"/>
                <w:szCs w:val="21"/>
                <w:lang w:val="en-GB"/>
              </w:rPr>
              <w:t>签订合资项目协议书，拟在</w:t>
            </w:r>
            <w:r>
              <w:rPr>
                <w:rFonts w:hint="eastAsia" w:ascii="宋体" w:hAnsi="宋体"/>
                <w:sz w:val="21"/>
                <w:szCs w:val="21"/>
                <w:lang w:val="en-US" w:eastAsia="zh-CN"/>
              </w:rPr>
              <w:t>河南省驻马店市</w:t>
            </w:r>
            <w:r>
              <w:rPr>
                <w:rFonts w:hint="eastAsia" w:ascii="宋体" w:hAnsi="宋体"/>
                <w:sz w:val="21"/>
                <w:szCs w:val="21"/>
                <w:lang w:val="en-GB"/>
              </w:rPr>
              <w:t>设立一家合营企业。合营企业主要从事</w:t>
            </w:r>
            <w:r>
              <w:rPr>
                <w:rFonts w:hint="eastAsia" w:ascii="宋体" w:hAnsi="宋体"/>
                <w:sz w:val="21"/>
                <w:szCs w:val="21"/>
                <w:lang w:val="en-US" w:eastAsia="zh-CN"/>
              </w:rPr>
              <w:t>建筑防水材料</w:t>
            </w:r>
            <w:r>
              <w:rPr>
                <w:rFonts w:hint="eastAsia" w:ascii="宋体" w:hAnsi="宋体"/>
                <w:sz w:val="21"/>
                <w:szCs w:val="21"/>
                <w:lang w:val="en-GB"/>
              </w:rPr>
              <w:t>销售业务。交易后，科顺股份、驻马店豫资、河南科顺和驻马店高新投将分别持有合营企业</w:t>
            </w:r>
            <w:r>
              <w:rPr>
                <w:rFonts w:hint="eastAsia" w:ascii="宋体" w:hAnsi="宋体"/>
                <w:sz w:val="21"/>
                <w:szCs w:val="21"/>
                <w:lang w:val="en-US" w:eastAsia="zh-CN"/>
              </w:rPr>
              <w:t>51%、30%、13.9%、5.1%</w:t>
            </w:r>
            <w:r>
              <w:rPr>
                <w:rFonts w:hint="eastAsia" w:ascii="宋体" w:hAnsi="宋体"/>
                <w:sz w:val="21"/>
                <w:szCs w:val="21"/>
                <w:lang w:val="en-GB"/>
              </w:rPr>
              <w:t>的股权，</w:t>
            </w:r>
            <w:r>
              <w:rPr>
                <w:rFonts w:hint="eastAsia" w:ascii="宋体" w:hAnsi="宋体"/>
                <w:sz w:val="21"/>
                <w:szCs w:val="21"/>
                <w:lang w:val="en-GB" w:eastAsia="zh-CN"/>
              </w:rPr>
              <w:t>并</w:t>
            </w:r>
            <w:r>
              <w:rPr>
                <w:rFonts w:hint="eastAsia" w:ascii="宋体" w:hAnsi="宋体"/>
                <w:sz w:val="21"/>
                <w:szCs w:val="21"/>
                <w:lang w:val="en-GB"/>
              </w:rPr>
              <w:t>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809" w:type="dxa"/>
            <w:vMerge w:val="restart"/>
            <w:shd w:val="clear" w:color="auto" w:fill="D9D9D9"/>
            <w:vAlign w:val="center"/>
          </w:tcPr>
          <w:p>
            <w:pPr>
              <w:pStyle w:val="3"/>
              <w:jc w:val="center"/>
              <w:rPr>
                <w:rFonts w:ascii="宋体" w:hAnsi="宋体"/>
                <w:sz w:val="21"/>
                <w:szCs w:val="21"/>
                <w:lang w:val="en-GB"/>
              </w:rPr>
            </w:pPr>
            <w:r>
              <w:rPr>
                <w:rFonts w:hint="eastAsia" w:ascii="宋体" w:hAnsi="宋体"/>
                <w:sz w:val="21"/>
                <w:szCs w:val="21"/>
                <w:lang w:val="en-GB"/>
              </w:rPr>
              <w:t>参与集中的</w:t>
            </w:r>
          </w:p>
          <w:p>
            <w:pPr>
              <w:pStyle w:val="3"/>
              <w:jc w:val="center"/>
              <w:rPr>
                <w:rFonts w:ascii="宋体" w:hAnsi="宋体"/>
                <w:sz w:val="21"/>
                <w:szCs w:val="21"/>
                <w:lang w:val="en-GB"/>
              </w:rPr>
            </w:pPr>
            <w:r>
              <w:rPr>
                <w:rFonts w:hint="eastAsia" w:ascii="宋体" w:hAnsi="宋体"/>
                <w:sz w:val="21"/>
                <w:szCs w:val="21"/>
                <w:lang w:val="en-GB"/>
              </w:rPr>
              <w:t>经营者简介</w:t>
            </w:r>
          </w:p>
        </w:tc>
        <w:tc>
          <w:tcPr>
            <w:tcW w:w="1799" w:type="dxa"/>
            <w:vAlign w:val="center"/>
          </w:tcPr>
          <w:p>
            <w:pPr>
              <w:widowControl/>
              <w:adjustRightInd w:val="0"/>
              <w:snapToGrid w:val="0"/>
              <w:jc w:val="left"/>
              <w:rPr>
                <w:rFonts w:ascii="宋体" w:hAnsi="宋体"/>
                <w:b w:val="0"/>
                <w:bCs w:val="0"/>
                <w:sz w:val="21"/>
                <w:szCs w:val="21"/>
                <w:lang w:val="en-GB"/>
              </w:rPr>
            </w:pPr>
            <w:r>
              <w:rPr>
                <w:rFonts w:hint="eastAsia" w:ascii="宋体" w:hAnsi="宋体"/>
                <w:b w:val="0"/>
                <w:bCs w:val="0"/>
                <w:sz w:val="21"/>
                <w:szCs w:val="21"/>
                <w:lang w:val="en-GB"/>
              </w:rPr>
              <w:t>1、</w:t>
            </w:r>
            <w:r>
              <w:rPr>
                <w:rFonts w:hint="eastAsia" w:ascii="宋体" w:hAnsi="宋体"/>
                <w:b w:val="0"/>
                <w:bCs w:val="0"/>
                <w:sz w:val="21"/>
                <w:szCs w:val="21"/>
                <w:lang w:val="en-US" w:eastAsia="zh-CN"/>
              </w:rPr>
              <w:t>科顺股份</w:t>
            </w:r>
          </w:p>
        </w:tc>
        <w:tc>
          <w:tcPr>
            <w:tcW w:w="5150" w:type="dxa"/>
          </w:tcPr>
          <w:p>
            <w:pPr>
              <w:widowControl/>
              <w:adjustRightInd w:val="0"/>
              <w:snapToGrid w:val="0"/>
              <w:jc w:val="both"/>
              <w:rPr>
                <w:rFonts w:ascii="宋体" w:hAnsi="宋体"/>
                <w:sz w:val="21"/>
                <w:szCs w:val="21"/>
                <w:lang w:val="en-GB"/>
              </w:rPr>
            </w:pPr>
            <w:r>
              <w:rPr>
                <w:rFonts w:hint="eastAsia" w:ascii="宋体" w:hAnsi="宋体"/>
                <w:b w:val="0"/>
                <w:bCs w:val="0"/>
                <w:sz w:val="21"/>
                <w:szCs w:val="21"/>
                <w:lang w:val="en-US" w:eastAsia="zh-CN"/>
              </w:rPr>
              <w:t>科顺股份</w:t>
            </w:r>
            <w:r>
              <w:rPr>
                <w:rFonts w:hint="eastAsia" w:ascii="宋体" w:hAnsi="宋体"/>
                <w:sz w:val="21"/>
                <w:szCs w:val="21"/>
                <w:lang w:val="en-GB"/>
              </w:rPr>
              <w:t>于</w:t>
            </w:r>
            <w:r>
              <w:rPr>
                <w:rFonts w:hint="eastAsia" w:ascii="宋体" w:hAnsi="宋体"/>
                <w:sz w:val="21"/>
                <w:szCs w:val="21"/>
                <w:lang w:val="en-US" w:eastAsia="zh-CN"/>
              </w:rPr>
              <w:t>1996</w:t>
            </w:r>
            <w:r>
              <w:rPr>
                <w:rFonts w:hint="eastAsia" w:ascii="宋体" w:hAnsi="宋体"/>
                <w:sz w:val="21"/>
                <w:szCs w:val="21"/>
                <w:lang w:val="en-GB"/>
              </w:rPr>
              <w:t>年</w:t>
            </w:r>
            <w:r>
              <w:rPr>
                <w:rFonts w:hint="eastAsia" w:ascii="宋体" w:hAnsi="宋体"/>
                <w:sz w:val="21"/>
                <w:szCs w:val="21"/>
                <w:lang w:val="en-US" w:eastAsia="zh-CN"/>
              </w:rPr>
              <w:t>10</w:t>
            </w:r>
            <w:r>
              <w:rPr>
                <w:rFonts w:hint="eastAsia" w:ascii="宋体" w:hAnsi="宋体"/>
                <w:sz w:val="21"/>
                <w:szCs w:val="21"/>
                <w:lang w:val="en-GB"/>
              </w:rPr>
              <w:t>月1</w:t>
            </w:r>
            <w:r>
              <w:rPr>
                <w:rFonts w:hint="eastAsia" w:ascii="宋体" w:hAnsi="宋体"/>
                <w:sz w:val="21"/>
                <w:szCs w:val="21"/>
                <w:lang w:val="en-US" w:eastAsia="zh-CN"/>
              </w:rPr>
              <w:t>0</w:t>
            </w:r>
            <w:r>
              <w:rPr>
                <w:rFonts w:hint="eastAsia" w:ascii="宋体" w:hAnsi="宋体"/>
                <w:sz w:val="21"/>
                <w:szCs w:val="21"/>
                <w:lang w:val="en-GB"/>
              </w:rPr>
              <w:t>日成立于中国广东省</w:t>
            </w:r>
            <w:r>
              <w:rPr>
                <w:rFonts w:hint="eastAsia" w:ascii="宋体" w:hAnsi="宋体"/>
                <w:sz w:val="21"/>
                <w:szCs w:val="21"/>
                <w:lang w:val="en-US" w:eastAsia="zh-CN"/>
              </w:rPr>
              <w:t>佛山</w:t>
            </w:r>
            <w:r>
              <w:rPr>
                <w:rFonts w:hint="eastAsia" w:ascii="宋体" w:hAnsi="宋体"/>
                <w:sz w:val="21"/>
                <w:szCs w:val="21"/>
                <w:lang w:val="en-GB"/>
              </w:rPr>
              <w:t>市，</w:t>
            </w:r>
            <w:r>
              <w:rPr>
                <w:rFonts w:hint="eastAsia" w:ascii="宋体" w:hAnsi="宋体"/>
                <w:sz w:val="21"/>
                <w:szCs w:val="21"/>
                <w:lang w:val="en-GB" w:eastAsia="zh-CN"/>
              </w:rPr>
              <w:t>为深圳证券交易所上市公司，</w:t>
            </w:r>
            <w:r>
              <w:rPr>
                <w:rFonts w:hint="eastAsia" w:ascii="宋体" w:hAnsi="宋体"/>
                <w:sz w:val="21"/>
                <w:szCs w:val="21"/>
                <w:lang w:val="en-GB"/>
              </w:rPr>
              <w:t>主要</w:t>
            </w:r>
            <w:r>
              <w:rPr>
                <w:rFonts w:hint="eastAsia" w:ascii="宋体" w:hAnsi="宋体"/>
                <w:sz w:val="21"/>
                <w:szCs w:val="21"/>
                <w:lang w:val="en-GB" w:eastAsia="zh-CN"/>
              </w:rPr>
              <w:t>从事</w:t>
            </w:r>
            <w:r>
              <w:rPr>
                <w:rFonts w:hint="eastAsia" w:ascii="宋体" w:hAnsi="宋体"/>
                <w:sz w:val="21"/>
                <w:szCs w:val="21"/>
                <w:lang w:val="en-GB"/>
              </w:rPr>
              <w:t>新型建筑防水材料及建筑减隔震研发、生产、销售</w:t>
            </w:r>
            <w:r>
              <w:rPr>
                <w:rFonts w:hint="eastAsia" w:ascii="宋体" w:hAnsi="宋体"/>
                <w:sz w:val="21"/>
                <w:szCs w:val="21"/>
                <w:lang w:val="en-GB" w:eastAsia="zh-CN"/>
              </w:rPr>
              <w:t>等业务</w:t>
            </w:r>
            <w:r>
              <w:rPr>
                <w:rFonts w:hint="eastAsia" w:ascii="宋体" w:hAnsi="宋体"/>
                <w:sz w:val="21"/>
                <w:szCs w:val="21"/>
                <w:lang w:val="en-GB"/>
              </w:rPr>
              <w:t>。</w:t>
            </w:r>
          </w:p>
          <w:p>
            <w:pPr>
              <w:widowControl/>
              <w:adjustRightInd w:val="0"/>
              <w:snapToGrid w:val="0"/>
              <w:jc w:val="both"/>
              <w:rPr>
                <w:rFonts w:ascii="宋体" w:hAnsi="宋体"/>
                <w:sz w:val="21"/>
                <w:szCs w:val="21"/>
                <w:lang w:val="en-GB"/>
              </w:rPr>
            </w:pPr>
            <w:r>
              <w:rPr>
                <w:rFonts w:hint="eastAsia" w:ascii="宋体" w:hAnsi="宋体"/>
                <w:b w:val="0"/>
                <w:bCs w:val="0"/>
                <w:sz w:val="21"/>
                <w:szCs w:val="21"/>
                <w:lang w:val="en-US" w:eastAsia="zh-CN"/>
              </w:rPr>
              <w:t>科顺股份</w:t>
            </w:r>
            <w:r>
              <w:rPr>
                <w:rFonts w:hint="eastAsia" w:ascii="宋体" w:hAnsi="宋体"/>
                <w:sz w:val="21"/>
                <w:szCs w:val="21"/>
                <w:lang w:val="en-GB"/>
              </w:rPr>
              <w:t>最终控制人为</w:t>
            </w:r>
            <w:r>
              <w:rPr>
                <w:rFonts w:hint="eastAsia" w:ascii="宋体" w:hAnsi="宋体"/>
                <w:sz w:val="21"/>
                <w:szCs w:val="21"/>
                <w:lang w:val="en-US" w:eastAsia="zh-CN"/>
              </w:rPr>
              <w:t>自然人</w:t>
            </w:r>
            <w:r>
              <w:rPr>
                <w:rFonts w:hint="eastAsia" w:ascii="宋体" w:hAnsi="宋体"/>
                <w:sz w:val="21"/>
                <w:szCs w:val="21"/>
                <w:lang w:val="en-GB"/>
              </w:rPr>
              <w:t>陈伟忠、阮宜宝</w:t>
            </w:r>
            <w:r>
              <w:rPr>
                <w:rFonts w:hint="eastAsia" w:ascii="宋体" w:hAnsi="宋体"/>
                <w:sz w:val="21"/>
                <w:szCs w:val="21"/>
                <w:lang w:val="en-GB" w:eastAsia="zh-CN"/>
              </w:rPr>
              <w:t>，主要</w:t>
            </w:r>
            <w:r>
              <w:rPr>
                <w:rFonts w:hint="eastAsia" w:ascii="宋体" w:hAnsi="宋体"/>
                <w:sz w:val="21"/>
                <w:szCs w:val="21"/>
                <w:lang w:val="en-US" w:eastAsia="zh-CN"/>
              </w:rPr>
              <w:t>从事</w:t>
            </w:r>
            <w:r>
              <w:rPr>
                <w:rFonts w:hint="eastAsia" w:ascii="宋体" w:hAnsi="宋体"/>
                <w:sz w:val="21"/>
                <w:szCs w:val="21"/>
                <w:lang w:val="en-GB"/>
              </w:rPr>
              <w:t>新型建筑防水材料</w:t>
            </w:r>
            <w:r>
              <w:rPr>
                <w:rFonts w:hint="eastAsia" w:ascii="宋体" w:hAnsi="宋体"/>
                <w:sz w:val="21"/>
                <w:szCs w:val="21"/>
                <w:lang w:val="en-GB" w:eastAsia="zh-CN"/>
              </w:rPr>
              <w:t>和</w:t>
            </w:r>
            <w:r>
              <w:rPr>
                <w:rFonts w:hint="eastAsia" w:ascii="宋体" w:hAnsi="宋体"/>
                <w:sz w:val="21"/>
                <w:szCs w:val="21"/>
                <w:lang w:val="en-GB"/>
              </w:rPr>
              <w:t>建筑减隔震的研发、生产</w:t>
            </w:r>
            <w:r>
              <w:rPr>
                <w:rFonts w:hint="eastAsia" w:ascii="宋体" w:hAnsi="宋体"/>
                <w:sz w:val="21"/>
                <w:szCs w:val="21"/>
                <w:lang w:val="en-GB" w:eastAsia="zh-CN"/>
              </w:rPr>
              <w:t>、</w:t>
            </w:r>
            <w:r>
              <w:rPr>
                <w:rFonts w:hint="eastAsia" w:ascii="宋体" w:hAnsi="宋体"/>
                <w:sz w:val="21"/>
                <w:szCs w:val="21"/>
                <w:lang w:val="en-GB"/>
              </w:rPr>
              <w:t>销售</w:t>
            </w:r>
            <w:r>
              <w:rPr>
                <w:rFonts w:hint="eastAsia" w:ascii="宋体" w:hAnsi="宋体"/>
                <w:sz w:val="21"/>
                <w:szCs w:val="21"/>
                <w:lang w:val="en-US" w:eastAsia="zh-CN"/>
              </w:rPr>
              <w:t>等业务</w:t>
            </w:r>
            <w:r>
              <w:rPr>
                <w:rFonts w:hint="eastAsia" w:ascii="宋体" w:hAnsi="宋体"/>
                <w:sz w:val="21"/>
                <w:szCs w:val="21"/>
                <w:lang w:val="en-G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809" w:type="dxa"/>
            <w:vMerge w:val="continue"/>
            <w:shd w:val="clear" w:color="auto" w:fill="D9D9D9"/>
            <w:vAlign w:val="center"/>
          </w:tcPr>
          <w:p>
            <w:pPr>
              <w:pStyle w:val="3"/>
              <w:jc w:val="center"/>
              <w:rPr>
                <w:rFonts w:hint="eastAsia" w:ascii="宋体" w:hAnsi="宋体"/>
                <w:sz w:val="21"/>
                <w:szCs w:val="21"/>
                <w:lang w:val="en-GB"/>
              </w:rPr>
            </w:pPr>
          </w:p>
        </w:tc>
        <w:tc>
          <w:tcPr>
            <w:tcW w:w="1799" w:type="dxa"/>
            <w:vAlign w:val="center"/>
          </w:tcPr>
          <w:p>
            <w:pPr>
              <w:widowControl/>
              <w:adjustRightInd w:val="0"/>
              <w:snapToGrid w:val="0"/>
              <w:jc w:val="left"/>
              <w:rPr>
                <w:rFonts w:hint="default" w:ascii="宋体" w:hAnsi="宋体" w:eastAsia="宋体"/>
                <w:b w:val="0"/>
                <w:bCs w:val="0"/>
                <w:sz w:val="21"/>
                <w:szCs w:val="21"/>
                <w:lang w:val="en-US" w:eastAsia="zh-CN"/>
              </w:rPr>
            </w:pPr>
            <w:r>
              <w:rPr>
                <w:rFonts w:hint="eastAsia" w:ascii="宋体" w:hAnsi="宋体"/>
                <w:b w:val="0"/>
                <w:bCs w:val="0"/>
                <w:sz w:val="21"/>
                <w:szCs w:val="21"/>
                <w:lang w:val="en-US" w:eastAsia="zh-CN"/>
              </w:rPr>
              <w:t>2、驻马店豫资</w:t>
            </w:r>
          </w:p>
        </w:tc>
        <w:tc>
          <w:tcPr>
            <w:tcW w:w="5150" w:type="dxa"/>
          </w:tcPr>
          <w:p>
            <w:pPr>
              <w:widowControl/>
              <w:adjustRightInd w:val="0"/>
              <w:snapToGrid w:val="0"/>
              <w:jc w:val="both"/>
              <w:rPr>
                <w:rFonts w:hint="eastAsia" w:ascii="宋体" w:hAnsi="宋体"/>
                <w:sz w:val="21"/>
                <w:szCs w:val="21"/>
                <w:lang w:val="en-GB" w:eastAsia="zh-CN"/>
              </w:rPr>
            </w:pPr>
            <w:r>
              <w:rPr>
                <w:rFonts w:hint="eastAsia" w:ascii="宋体" w:hAnsi="宋体"/>
                <w:sz w:val="21"/>
                <w:szCs w:val="21"/>
                <w:lang w:val="en-US" w:eastAsia="zh-CN"/>
              </w:rPr>
              <w:t>驻马店豫资于2018年3月30日成立于河南省驻马店市</w:t>
            </w:r>
            <w:r>
              <w:rPr>
                <w:rFonts w:hint="eastAsia" w:ascii="宋体" w:hAnsi="宋体"/>
                <w:sz w:val="21"/>
                <w:szCs w:val="21"/>
                <w:lang w:val="en-GB" w:eastAsia="zh-CN"/>
              </w:rPr>
              <w:t>，</w:t>
            </w:r>
            <w:r>
              <w:rPr>
                <w:rFonts w:hint="eastAsia" w:ascii="宋体" w:hAnsi="宋体"/>
                <w:sz w:val="21"/>
                <w:szCs w:val="21"/>
                <w:lang w:val="en-US" w:eastAsia="zh-CN"/>
              </w:rPr>
              <w:t>主要从事城市基础设施、信息技术、环保产业、康养、咨询服务等业务</w:t>
            </w:r>
            <w:r>
              <w:rPr>
                <w:rFonts w:hint="eastAsia" w:ascii="宋体" w:hAnsi="宋体"/>
                <w:sz w:val="21"/>
                <w:szCs w:val="21"/>
                <w:lang w:val="en-GB" w:eastAsia="zh-CN"/>
              </w:rPr>
              <w:t>。</w:t>
            </w:r>
          </w:p>
          <w:p>
            <w:pPr>
              <w:widowControl/>
              <w:adjustRightInd w:val="0"/>
              <w:snapToGrid w:val="0"/>
              <w:jc w:val="both"/>
              <w:rPr>
                <w:rFonts w:hint="default"/>
                <w:sz w:val="21"/>
                <w:szCs w:val="21"/>
                <w:lang w:val="en-US" w:eastAsia="zh-CN"/>
              </w:rPr>
            </w:pPr>
            <w:r>
              <w:rPr>
                <w:rFonts w:hint="eastAsia" w:ascii="宋体" w:hAnsi="宋体"/>
                <w:sz w:val="21"/>
                <w:szCs w:val="21"/>
                <w:lang w:val="en-US" w:eastAsia="zh-CN"/>
              </w:rPr>
              <w:t>驻马店豫资最终控制人为中原豫资投资控股集团有限公司</w:t>
            </w:r>
            <w:r>
              <w:rPr>
                <w:rFonts w:hint="default" w:ascii="宋体" w:hAnsi="宋体"/>
                <w:sz w:val="21"/>
                <w:szCs w:val="21"/>
                <w:lang w:val="en-US" w:eastAsia="zh-CN"/>
              </w:rPr>
              <w:t>，主</w:t>
            </w:r>
            <w:r>
              <w:rPr>
                <w:rFonts w:hint="eastAsia" w:ascii="宋体" w:hAnsi="宋体"/>
                <w:sz w:val="21"/>
                <w:szCs w:val="21"/>
                <w:lang w:val="en-US" w:eastAsia="zh-CN"/>
              </w:rPr>
              <w:t>营从事投融资及资产经营管理、政策研究和经济咨询等业务。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809" w:type="dxa"/>
            <w:vMerge w:val="continue"/>
            <w:shd w:val="clear" w:color="auto" w:fill="D9D9D9"/>
            <w:vAlign w:val="center"/>
          </w:tcPr>
          <w:p>
            <w:pPr>
              <w:pStyle w:val="3"/>
              <w:jc w:val="center"/>
              <w:rPr>
                <w:rFonts w:hint="eastAsia" w:ascii="宋体" w:hAnsi="宋体"/>
                <w:sz w:val="21"/>
                <w:szCs w:val="21"/>
                <w:lang w:val="en-GB"/>
              </w:rPr>
            </w:pPr>
          </w:p>
        </w:tc>
        <w:tc>
          <w:tcPr>
            <w:tcW w:w="1799" w:type="dxa"/>
            <w:vAlign w:val="center"/>
          </w:tcPr>
          <w:p>
            <w:pPr>
              <w:widowControl/>
              <w:adjustRightInd w:val="0"/>
              <w:snapToGrid w:val="0"/>
              <w:jc w:val="left"/>
              <w:rPr>
                <w:rFonts w:hint="default" w:ascii="宋体" w:hAnsi="宋体" w:eastAsia="宋体"/>
                <w:b w:val="0"/>
                <w:bCs w:val="0"/>
                <w:sz w:val="21"/>
                <w:szCs w:val="21"/>
                <w:lang w:val="en-US" w:eastAsia="zh-CN"/>
              </w:rPr>
            </w:pPr>
            <w:r>
              <w:rPr>
                <w:rFonts w:hint="eastAsia" w:ascii="宋体" w:hAnsi="宋体"/>
                <w:b w:val="0"/>
                <w:bCs w:val="0"/>
                <w:sz w:val="21"/>
                <w:szCs w:val="21"/>
                <w:lang w:val="en-US" w:eastAsia="zh-CN"/>
              </w:rPr>
              <w:t>3、河南科顺</w:t>
            </w:r>
          </w:p>
        </w:tc>
        <w:tc>
          <w:tcPr>
            <w:tcW w:w="5150" w:type="dxa"/>
          </w:tcPr>
          <w:p>
            <w:pPr>
              <w:widowControl/>
              <w:adjustRightInd w:val="0"/>
              <w:snapToGrid w:val="0"/>
              <w:jc w:val="both"/>
              <w:rPr>
                <w:rFonts w:ascii="宋体" w:hAnsi="宋体"/>
                <w:sz w:val="21"/>
                <w:szCs w:val="21"/>
                <w:lang w:val="en-GB"/>
              </w:rPr>
            </w:pPr>
            <w:r>
              <w:rPr>
                <w:rFonts w:hint="eastAsia" w:ascii="宋体" w:hAnsi="宋体"/>
                <w:b w:val="0"/>
                <w:bCs w:val="0"/>
                <w:sz w:val="21"/>
                <w:szCs w:val="21"/>
                <w:lang w:val="en-US" w:eastAsia="zh-CN"/>
              </w:rPr>
              <w:t>河南科顺</w:t>
            </w:r>
            <w:r>
              <w:rPr>
                <w:rFonts w:hint="eastAsia" w:ascii="宋体" w:hAnsi="宋体"/>
                <w:sz w:val="21"/>
                <w:szCs w:val="21"/>
                <w:lang w:val="en-GB"/>
              </w:rPr>
              <w:t>于</w:t>
            </w:r>
            <w:r>
              <w:rPr>
                <w:rFonts w:hint="eastAsia" w:ascii="宋体" w:hAnsi="宋体"/>
                <w:sz w:val="21"/>
                <w:szCs w:val="21"/>
                <w:lang w:val="en-US" w:eastAsia="zh-CN"/>
              </w:rPr>
              <w:t>2018</w:t>
            </w:r>
            <w:r>
              <w:rPr>
                <w:rFonts w:hint="eastAsia" w:ascii="宋体" w:hAnsi="宋体"/>
                <w:sz w:val="21"/>
                <w:szCs w:val="21"/>
                <w:lang w:val="en-GB"/>
              </w:rPr>
              <w:t>年</w:t>
            </w:r>
            <w:r>
              <w:rPr>
                <w:rFonts w:hint="eastAsia" w:ascii="宋体" w:hAnsi="宋体"/>
                <w:sz w:val="21"/>
                <w:szCs w:val="21"/>
                <w:lang w:val="en-US" w:eastAsia="zh-CN"/>
              </w:rPr>
              <w:t>7</w:t>
            </w:r>
            <w:r>
              <w:rPr>
                <w:rFonts w:hint="eastAsia" w:ascii="宋体" w:hAnsi="宋体"/>
                <w:sz w:val="21"/>
                <w:szCs w:val="21"/>
                <w:lang w:val="en-GB"/>
              </w:rPr>
              <w:t>月</w:t>
            </w:r>
            <w:r>
              <w:rPr>
                <w:rFonts w:hint="eastAsia" w:ascii="宋体" w:hAnsi="宋体"/>
                <w:sz w:val="21"/>
                <w:szCs w:val="21"/>
                <w:lang w:val="en-US" w:eastAsia="zh-CN"/>
              </w:rPr>
              <w:t>26日</w:t>
            </w:r>
            <w:r>
              <w:rPr>
                <w:rFonts w:hint="eastAsia" w:ascii="宋体" w:hAnsi="宋体"/>
                <w:sz w:val="21"/>
                <w:szCs w:val="21"/>
                <w:lang w:val="en-GB"/>
              </w:rPr>
              <w:t>成立于</w:t>
            </w:r>
            <w:r>
              <w:rPr>
                <w:rFonts w:hint="eastAsia" w:ascii="宋体" w:hAnsi="宋体"/>
                <w:sz w:val="21"/>
                <w:szCs w:val="21"/>
                <w:lang w:val="en-US" w:eastAsia="zh-CN"/>
              </w:rPr>
              <w:t>河南省郑州市</w:t>
            </w:r>
            <w:r>
              <w:rPr>
                <w:rFonts w:hint="eastAsia" w:ascii="宋体" w:hAnsi="宋体"/>
                <w:sz w:val="21"/>
                <w:szCs w:val="21"/>
                <w:lang w:val="en-GB"/>
              </w:rPr>
              <w:t>，主要</w:t>
            </w:r>
            <w:r>
              <w:rPr>
                <w:rFonts w:hint="eastAsia" w:ascii="宋体" w:hAnsi="宋体"/>
                <w:sz w:val="21"/>
                <w:szCs w:val="21"/>
                <w:lang w:val="en-GB" w:eastAsia="zh-CN"/>
              </w:rPr>
              <w:t>从事</w:t>
            </w:r>
            <w:r>
              <w:rPr>
                <w:rFonts w:hint="eastAsia" w:ascii="宋体" w:hAnsi="宋体"/>
                <w:sz w:val="21"/>
                <w:szCs w:val="21"/>
                <w:lang w:val="en-GB"/>
              </w:rPr>
              <w:t>建筑防水</w:t>
            </w:r>
            <w:r>
              <w:rPr>
                <w:rFonts w:hint="eastAsia" w:ascii="宋体" w:hAnsi="宋体"/>
                <w:sz w:val="21"/>
                <w:szCs w:val="21"/>
                <w:lang w:val="en-GB" w:eastAsia="zh-CN"/>
              </w:rPr>
              <w:t>材料、</w:t>
            </w:r>
            <w:r>
              <w:rPr>
                <w:rFonts w:hint="eastAsia" w:ascii="宋体" w:hAnsi="宋体"/>
                <w:sz w:val="21"/>
                <w:szCs w:val="21"/>
                <w:lang w:val="en-GB"/>
              </w:rPr>
              <w:t>建筑材料</w:t>
            </w:r>
            <w:r>
              <w:rPr>
                <w:rFonts w:hint="eastAsia" w:ascii="宋体" w:hAnsi="宋体"/>
                <w:sz w:val="21"/>
                <w:szCs w:val="21"/>
                <w:lang w:val="en-GB" w:eastAsia="zh-CN"/>
              </w:rPr>
              <w:t>、</w:t>
            </w:r>
            <w:r>
              <w:rPr>
                <w:rFonts w:hint="eastAsia" w:ascii="宋体" w:hAnsi="宋体"/>
                <w:sz w:val="21"/>
                <w:szCs w:val="21"/>
                <w:lang w:val="en-GB"/>
              </w:rPr>
              <w:t>五金产品批</w:t>
            </w:r>
            <w:r>
              <w:rPr>
                <w:rFonts w:hint="eastAsia" w:ascii="宋体" w:hAnsi="宋体"/>
                <w:sz w:val="21"/>
                <w:szCs w:val="21"/>
                <w:lang w:val="en-GB" w:eastAsia="zh-CN"/>
              </w:rPr>
              <w:t>销售</w:t>
            </w:r>
            <w:r>
              <w:rPr>
                <w:rFonts w:hint="eastAsia" w:ascii="宋体" w:hAnsi="宋体"/>
                <w:sz w:val="21"/>
                <w:szCs w:val="21"/>
                <w:lang w:val="en-US" w:eastAsia="zh-CN"/>
              </w:rPr>
              <w:t>等业务</w:t>
            </w:r>
            <w:r>
              <w:rPr>
                <w:rFonts w:hint="eastAsia" w:ascii="宋体" w:hAnsi="宋体"/>
                <w:sz w:val="21"/>
                <w:szCs w:val="21"/>
                <w:lang w:val="en-GB"/>
              </w:rPr>
              <w:t>。</w:t>
            </w:r>
          </w:p>
          <w:p>
            <w:pPr>
              <w:widowControl/>
              <w:adjustRightInd w:val="0"/>
              <w:snapToGrid w:val="0"/>
              <w:jc w:val="both"/>
              <w:rPr>
                <w:rFonts w:hint="default" w:ascii="宋体" w:hAnsi="宋体"/>
                <w:b w:val="0"/>
                <w:bCs w:val="0"/>
                <w:sz w:val="21"/>
                <w:szCs w:val="21"/>
                <w:lang w:val="en-US" w:eastAsia="zh-CN"/>
              </w:rPr>
            </w:pPr>
            <w:r>
              <w:rPr>
                <w:rFonts w:hint="eastAsia" w:ascii="宋体" w:hAnsi="宋体"/>
                <w:b w:val="0"/>
                <w:bCs w:val="0"/>
                <w:sz w:val="21"/>
                <w:szCs w:val="21"/>
                <w:lang w:val="en-US" w:eastAsia="zh-CN"/>
              </w:rPr>
              <w:t>河南科顺</w:t>
            </w:r>
            <w:r>
              <w:rPr>
                <w:rFonts w:hint="eastAsia" w:ascii="宋体" w:hAnsi="宋体"/>
                <w:sz w:val="21"/>
                <w:szCs w:val="21"/>
                <w:lang w:val="en-GB"/>
              </w:rPr>
              <w:t>最终控制人为</w:t>
            </w:r>
            <w:r>
              <w:rPr>
                <w:rFonts w:hint="eastAsia" w:ascii="宋体" w:hAnsi="宋体"/>
                <w:sz w:val="21"/>
                <w:szCs w:val="21"/>
                <w:lang w:val="en-US" w:eastAsia="zh-CN"/>
              </w:rPr>
              <w:t>自然人陈国庆，</w:t>
            </w:r>
            <w:r>
              <w:rPr>
                <w:rFonts w:hint="eastAsia" w:ascii="宋体" w:hAnsi="宋体"/>
                <w:sz w:val="21"/>
                <w:szCs w:val="21"/>
                <w:lang w:val="en-GB" w:eastAsia="zh-CN"/>
              </w:rPr>
              <w:t>主要</w:t>
            </w:r>
            <w:r>
              <w:rPr>
                <w:rFonts w:hint="eastAsia" w:ascii="宋体" w:hAnsi="宋体"/>
                <w:sz w:val="21"/>
                <w:szCs w:val="21"/>
                <w:lang w:val="en-US" w:eastAsia="zh-CN"/>
              </w:rPr>
              <w:t>从事</w:t>
            </w:r>
            <w:r>
              <w:rPr>
                <w:rFonts w:hint="eastAsia" w:ascii="宋体" w:hAnsi="宋体"/>
                <w:sz w:val="21"/>
                <w:szCs w:val="21"/>
                <w:lang w:val="en-GB"/>
              </w:rPr>
              <w:t>建筑防水材料、建筑材料、五金产品批销售等业务。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809" w:type="dxa"/>
            <w:vMerge w:val="continue"/>
            <w:shd w:val="clear" w:color="auto" w:fill="D9D9D9"/>
            <w:vAlign w:val="center"/>
          </w:tcPr>
          <w:p>
            <w:pPr>
              <w:pStyle w:val="3"/>
              <w:jc w:val="center"/>
              <w:rPr>
                <w:rFonts w:ascii="宋体" w:hAnsi="宋体"/>
                <w:sz w:val="21"/>
                <w:szCs w:val="21"/>
                <w:lang w:val="en-GB"/>
              </w:rPr>
            </w:pPr>
          </w:p>
        </w:tc>
        <w:tc>
          <w:tcPr>
            <w:tcW w:w="1799" w:type="dxa"/>
            <w:vAlign w:val="center"/>
          </w:tcPr>
          <w:p>
            <w:pPr>
              <w:widowControl/>
              <w:adjustRightInd w:val="0"/>
              <w:snapToGrid w:val="0"/>
              <w:jc w:val="left"/>
              <w:rPr>
                <w:rFonts w:hint="default" w:ascii="宋体" w:hAnsi="宋体"/>
                <w:b w:val="0"/>
                <w:bCs w:val="0"/>
                <w:sz w:val="21"/>
                <w:szCs w:val="21"/>
                <w:lang w:val="en-US"/>
              </w:rPr>
            </w:pPr>
            <w:r>
              <w:rPr>
                <w:rFonts w:hint="eastAsia" w:ascii="宋体" w:hAnsi="宋体"/>
                <w:b w:val="0"/>
                <w:bCs w:val="0"/>
                <w:sz w:val="21"/>
                <w:szCs w:val="21"/>
                <w:lang w:val="en-US" w:eastAsia="zh-CN"/>
              </w:rPr>
              <w:t>4</w:t>
            </w:r>
            <w:r>
              <w:rPr>
                <w:rFonts w:hint="eastAsia" w:ascii="宋体" w:hAnsi="宋体"/>
                <w:b w:val="0"/>
                <w:bCs w:val="0"/>
                <w:sz w:val="21"/>
                <w:szCs w:val="21"/>
              </w:rPr>
              <w:t>、</w:t>
            </w:r>
            <w:r>
              <w:rPr>
                <w:rFonts w:hint="eastAsia" w:ascii="宋体" w:hAnsi="宋体"/>
                <w:b w:val="0"/>
                <w:bCs w:val="0"/>
                <w:sz w:val="21"/>
                <w:szCs w:val="21"/>
                <w:lang w:val="en-US" w:eastAsia="zh-CN"/>
              </w:rPr>
              <w:t>驻马店高新投</w:t>
            </w:r>
          </w:p>
        </w:tc>
        <w:tc>
          <w:tcPr>
            <w:tcW w:w="5150" w:type="dxa"/>
          </w:tcPr>
          <w:p>
            <w:pPr>
              <w:widowControl/>
              <w:adjustRightInd w:val="0"/>
              <w:snapToGrid w:val="0"/>
              <w:jc w:val="both"/>
              <w:rPr>
                <w:rFonts w:hint="eastAsia" w:ascii="宋体" w:hAnsi="宋体"/>
                <w:sz w:val="21"/>
                <w:szCs w:val="21"/>
                <w:lang w:val="en-GB" w:eastAsia="zh-CN"/>
              </w:rPr>
            </w:pPr>
            <w:r>
              <w:rPr>
                <w:rFonts w:hint="eastAsia" w:ascii="宋体" w:hAnsi="宋体"/>
                <w:sz w:val="21"/>
                <w:szCs w:val="21"/>
                <w:lang w:val="en-US" w:eastAsia="zh-CN"/>
              </w:rPr>
              <w:t>驻马店高新投于2018年11月5日成立于河南省驻马店市</w:t>
            </w:r>
            <w:r>
              <w:rPr>
                <w:rFonts w:hint="eastAsia" w:ascii="宋体" w:hAnsi="宋体"/>
                <w:sz w:val="21"/>
                <w:szCs w:val="21"/>
                <w:lang w:val="en-GB" w:eastAsia="zh-CN"/>
              </w:rPr>
              <w:t>，</w:t>
            </w:r>
            <w:r>
              <w:rPr>
                <w:rFonts w:hint="eastAsia" w:ascii="宋体" w:hAnsi="宋体"/>
                <w:sz w:val="21"/>
                <w:szCs w:val="21"/>
                <w:lang w:val="en-US" w:eastAsia="zh-CN"/>
              </w:rPr>
              <w:t>主要从事土地整理开发、房地产开发、建设项目咨询、资产评估等业务</w:t>
            </w:r>
            <w:r>
              <w:rPr>
                <w:rFonts w:hint="eastAsia" w:ascii="宋体" w:hAnsi="宋体"/>
                <w:sz w:val="21"/>
                <w:szCs w:val="21"/>
                <w:lang w:val="en-GB" w:eastAsia="zh-CN"/>
              </w:rPr>
              <w:t>。</w:t>
            </w:r>
          </w:p>
          <w:p>
            <w:pPr>
              <w:widowControl/>
              <w:adjustRightInd w:val="0"/>
              <w:snapToGrid w:val="0"/>
              <w:jc w:val="left"/>
              <w:rPr>
                <w:rFonts w:ascii="宋体" w:hAnsi="宋体"/>
                <w:sz w:val="21"/>
                <w:szCs w:val="21"/>
                <w:lang w:val="en-GB"/>
              </w:rPr>
            </w:pPr>
            <w:r>
              <w:rPr>
                <w:rFonts w:hint="eastAsia" w:ascii="宋体" w:hAnsi="宋体"/>
                <w:sz w:val="21"/>
                <w:szCs w:val="21"/>
                <w:lang w:val="en-US" w:eastAsia="zh-CN"/>
              </w:rPr>
              <w:t>驻马店高新投为驻马店高新技术产业开发区管理委员会下属企业。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809" w:type="dxa"/>
            <w:vMerge w:val="restart"/>
            <w:shd w:val="clear" w:color="auto" w:fill="D9D9D9"/>
            <w:vAlign w:val="center"/>
          </w:tcPr>
          <w:p>
            <w:pPr>
              <w:pStyle w:val="3"/>
              <w:jc w:val="center"/>
              <w:rPr>
                <w:rFonts w:ascii="宋体" w:hAnsi="宋体"/>
                <w:sz w:val="21"/>
                <w:szCs w:val="21"/>
                <w:lang w:val="en-GB"/>
              </w:rPr>
            </w:pPr>
            <w:r>
              <w:rPr>
                <w:rFonts w:hint="eastAsia" w:ascii="宋体" w:hAnsi="宋体"/>
                <w:sz w:val="21"/>
                <w:szCs w:val="21"/>
                <w:lang w:val="en-GB"/>
              </w:rPr>
              <w:t>简易案件理由（可以单选，也可以多选）</w:t>
            </w:r>
          </w:p>
        </w:tc>
        <w:tc>
          <w:tcPr>
            <w:tcW w:w="6949" w:type="dxa"/>
            <w:gridSpan w:val="2"/>
          </w:tcPr>
          <w:p>
            <w:pPr>
              <w:widowControl/>
              <w:adjustRightInd w:val="0"/>
              <w:snapToGrid w:val="0"/>
              <w:jc w:val="left"/>
              <w:rPr>
                <w:rFonts w:ascii="宋体" w:hAnsi="宋体"/>
                <w:sz w:val="21"/>
                <w:szCs w:val="21"/>
                <w:lang w:val="en-GB"/>
              </w:rPr>
            </w:pPr>
            <w:r>
              <w:rPr>
                <w:rFonts w:hint="eastAsia" w:ascii="宋体" w:hAnsi="宋体"/>
                <w:sz w:val="21"/>
                <w:szCs w:val="21"/>
                <w:lang w:val="en-GB"/>
              </w:rPr>
              <w:sym w:font="Wingdings" w:char="00FE"/>
            </w:r>
            <w:r>
              <w:rPr>
                <w:rFonts w:hint="eastAsia" w:ascii="宋体" w:hAnsi="宋体"/>
                <w:sz w:val="21"/>
                <w:szCs w:val="21"/>
                <w:lang w:val="en-GB"/>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809" w:type="dxa"/>
            <w:vMerge w:val="continue"/>
            <w:shd w:val="clear" w:color="auto" w:fill="D9D9D9"/>
            <w:vAlign w:val="center"/>
          </w:tcPr>
          <w:p>
            <w:pPr>
              <w:pStyle w:val="3"/>
              <w:jc w:val="center"/>
              <w:rPr>
                <w:rFonts w:ascii="宋体" w:hAnsi="宋体"/>
                <w:sz w:val="21"/>
                <w:szCs w:val="21"/>
                <w:lang w:val="en-GB"/>
              </w:rPr>
            </w:pPr>
          </w:p>
        </w:tc>
        <w:tc>
          <w:tcPr>
            <w:tcW w:w="6949" w:type="dxa"/>
            <w:gridSpan w:val="2"/>
          </w:tcPr>
          <w:p>
            <w:pPr>
              <w:widowControl/>
              <w:adjustRightInd w:val="0"/>
              <w:snapToGrid w:val="0"/>
              <w:jc w:val="left"/>
              <w:rPr>
                <w:rFonts w:ascii="宋体" w:hAnsi="宋体"/>
                <w:sz w:val="21"/>
                <w:szCs w:val="21"/>
                <w:lang w:val="en-GB"/>
              </w:rPr>
            </w:pPr>
            <w:r>
              <w:rPr>
                <w:rFonts w:hint="eastAsia" w:ascii="宋体" w:hAnsi="宋体"/>
                <w:sz w:val="21"/>
                <w:szCs w:val="21"/>
                <w:lang w:val="en-GB"/>
              </w:rPr>
              <w:sym w:font="Wingdings" w:char="00FE"/>
            </w:r>
            <w:r>
              <w:rPr>
                <w:rFonts w:hint="eastAsia" w:ascii="宋体" w:hAnsi="宋体"/>
                <w:sz w:val="21"/>
                <w:szCs w:val="21"/>
                <w:lang w:val="en-GB"/>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809" w:type="dxa"/>
            <w:vMerge w:val="continue"/>
            <w:shd w:val="clear" w:color="auto" w:fill="D9D9D9"/>
            <w:vAlign w:val="center"/>
          </w:tcPr>
          <w:p>
            <w:pPr>
              <w:pStyle w:val="3"/>
              <w:jc w:val="center"/>
              <w:rPr>
                <w:rFonts w:ascii="宋体" w:hAnsi="宋体"/>
                <w:sz w:val="21"/>
                <w:szCs w:val="21"/>
                <w:lang w:val="en-GB"/>
              </w:rPr>
            </w:pPr>
          </w:p>
        </w:tc>
        <w:tc>
          <w:tcPr>
            <w:tcW w:w="6949" w:type="dxa"/>
            <w:gridSpan w:val="2"/>
          </w:tcPr>
          <w:p>
            <w:pPr>
              <w:widowControl/>
              <w:adjustRightInd w:val="0"/>
              <w:snapToGrid w:val="0"/>
              <w:jc w:val="left"/>
              <w:rPr>
                <w:rFonts w:ascii="宋体" w:hAnsi="宋体"/>
                <w:sz w:val="21"/>
                <w:szCs w:val="21"/>
                <w:lang w:val="en-GB"/>
              </w:rPr>
            </w:pPr>
            <w:r>
              <w:rPr>
                <w:rFonts w:hint="eastAsia" w:ascii="宋体" w:hAnsi="宋体"/>
                <w:sz w:val="21"/>
                <w:szCs w:val="21"/>
                <w:lang w:val="en-GB"/>
              </w:rPr>
              <w:sym w:font="Wingdings" w:char="00A8"/>
            </w:r>
            <w:r>
              <w:rPr>
                <w:rFonts w:hint="eastAsia" w:ascii="宋体" w:hAnsi="宋体"/>
                <w:sz w:val="21"/>
                <w:szCs w:val="21"/>
                <w:lang w:val="en-GB"/>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809" w:type="dxa"/>
            <w:vMerge w:val="continue"/>
            <w:shd w:val="clear" w:color="auto" w:fill="D9D9D9"/>
            <w:vAlign w:val="center"/>
          </w:tcPr>
          <w:p>
            <w:pPr>
              <w:pStyle w:val="3"/>
              <w:jc w:val="center"/>
              <w:rPr>
                <w:rFonts w:ascii="宋体" w:hAnsi="宋体"/>
                <w:sz w:val="21"/>
                <w:szCs w:val="21"/>
                <w:lang w:val="en-GB"/>
              </w:rPr>
            </w:pPr>
          </w:p>
        </w:tc>
        <w:tc>
          <w:tcPr>
            <w:tcW w:w="6949" w:type="dxa"/>
            <w:gridSpan w:val="2"/>
          </w:tcPr>
          <w:p>
            <w:pPr>
              <w:widowControl/>
              <w:adjustRightInd w:val="0"/>
              <w:snapToGrid w:val="0"/>
              <w:jc w:val="left"/>
              <w:rPr>
                <w:rFonts w:ascii="宋体" w:hAnsi="宋体"/>
                <w:sz w:val="21"/>
                <w:szCs w:val="21"/>
                <w:lang w:val="en-GB"/>
              </w:rPr>
            </w:pPr>
            <w:r>
              <w:rPr>
                <w:rFonts w:hint="eastAsia" w:ascii="宋体" w:hAnsi="宋体"/>
                <w:sz w:val="21"/>
                <w:szCs w:val="21"/>
                <w:lang w:val="en-GB"/>
              </w:rPr>
              <w:sym w:font="Wingdings" w:char="00A8"/>
            </w:r>
            <w:r>
              <w:rPr>
                <w:rFonts w:hint="eastAsia" w:ascii="宋体" w:hAnsi="宋体"/>
                <w:sz w:val="21"/>
                <w:szCs w:val="21"/>
                <w:lang w:val="en-GB"/>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809" w:type="dxa"/>
            <w:vMerge w:val="continue"/>
            <w:shd w:val="clear" w:color="auto" w:fill="D9D9D9"/>
            <w:vAlign w:val="center"/>
          </w:tcPr>
          <w:p>
            <w:pPr>
              <w:pStyle w:val="3"/>
              <w:jc w:val="center"/>
              <w:rPr>
                <w:rFonts w:ascii="宋体" w:hAnsi="宋体"/>
                <w:sz w:val="21"/>
                <w:szCs w:val="21"/>
                <w:lang w:val="en-GB"/>
              </w:rPr>
            </w:pPr>
          </w:p>
        </w:tc>
        <w:tc>
          <w:tcPr>
            <w:tcW w:w="6949" w:type="dxa"/>
            <w:gridSpan w:val="2"/>
          </w:tcPr>
          <w:p>
            <w:pPr>
              <w:widowControl/>
              <w:adjustRightInd w:val="0"/>
              <w:snapToGrid w:val="0"/>
              <w:jc w:val="left"/>
              <w:rPr>
                <w:rFonts w:ascii="宋体" w:hAnsi="宋体"/>
                <w:sz w:val="21"/>
                <w:szCs w:val="21"/>
                <w:lang w:val="en-GB"/>
              </w:rPr>
            </w:pPr>
            <w:r>
              <w:rPr>
                <w:rFonts w:hint="eastAsia" w:ascii="宋体" w:hAnsi="宋体"/>
                <w:sz w:val="21"/>
                <w:szCs w:val="21"/>
                <w:lang w:val="en-GB"/>
              </w:rPr>
              <w:sym w:font="Wingdings" w:char="00A8"/>
            </w:r>
            <w:r>
              <w:rPr>
                <w:rFonts w:hint="eastAsia" w:ascii="宋体" w:hAnsi="宋体"/>
                <w:sz w:val="21"/>
                <w:szCs w:val="21"/>
                <w:lang w:val="en-GB"/>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809" w:type="dxa"/>
            <w:vMerge w:val="continue"/>
            <w:shd w:val="clear" w:color="auto" w:fill="D9D9D9"/>
            <w:vAlign w:val="center"/>
          </w:tcPr>
          <w:p>
            <w:pPr>
              <w:pStyle w:val="3"/>
              <w:jc w:val="center"/>
              <w:rPr>
                <w:rFonts w:ascii="宋体" w:hAnsi="宋体"/>
                <w:sz w:val="21"/>
                <w:szCs w:val="21"/>
                <w:lang w:val="en-GB"/>
              </w:rPr>
            </w:pPr>
          </w:p>
        </w:tc>
        <w:tc>
          <w:tcPr>
            <w:tcW w:w="6949" w:type="dxa"/>
            <w:gridSpan w:val="2"/>
          </w:tcPr>
          <w:p>
            <w:pPr>
              <w:widowControl/>
              <w:adjustRightInd w:val="0"/>
              <w:snapToGrid w:val="0"/>
              <w:jc w:val="left"/>
              <w:rPr>
                <w:rFonts w:ascii="宋体" w:hAnsi="宋体"/>
                <w:sz w:val="21"/>
                <w:szCs w:val="21"/>
                <w:lang w:val="en-GB"/>
              </w:rPr>
            </w:pPr>
            <w:r>
              <w:rPr>
                <w:rFonts w:hint="eastAsia" w:ascii="宋体" w:hAnsi="宋体"/>
                <w:sz w:val="21"/>
                <w:szCs w:val="21"/>
                <w:lang w:val="en-GB"/>
              </w:rPr>
              <w:sym w:font="Wingdings" w:char="00A8"/>
            </w:r>
            <w:r>
              <w:rPr>
                <w:rFonts w:hint="eastAsia" w:ascii="宋体" w:hAnsi="宋体"/>
                <w:sz w:val="21"/>
                <w:szCs w:val="21"/>
                <w:lang w:val="en-GB"/>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shd w:val="clear" w:color="auto" w:fill="D9D9D9"/>
            <w:vAlign w:val="center"/>
          </w:tcPr>
          <w:p>
            <w:pPr>
              <w:adjustRightInd w:val="0"/>
              <w:snapToGrid w:val="0"/>
              <w:spacing w:after="0"/>
              <w:jc w:val="both"/>
              <w:rPr>
                <w:rFonts w:hint="eastAsia" w:ascii="宋体" w:hAnsi="宋体" w:eastAsia="宋体" w:cs="宋体"/>
                <w:color w:val="000000"/>
                <w:sz w:val="21"/>
                <w:szCs w:val="21"/>
                <w:lang w:val="en-GB" w:eastAsia="zh-CN" w:bidi="ar-AE"/>
              </w:rPr>
            </w:pPr>
            <w:r>
              <w:rPr>
                <w:rFonts w:hint="eastAsia" w:ascii="宋体" w:hAnsi="宋体" w:eastAsia="宋体" w:cs="宋体"/>
                <w:color w:val="000000"/>
                <w:sz w:val="21"/>
                <w:szCs w:val="21"/>
                <w:lang w:val="en-GB" w:eastAsia="zh-CN" w:bidi="ar-AE"/>
              </w:rPr>
              <w:t>备注</w:t>
            </w:r>
          </w:p>
        </w:tc>
        <w:tc>
          <w:tcPr>
            <w:tcW w:w="6949" w:type="dxa"/>
            <w:gridSpan w:val="2"/>
          </w:tcPr>
          <w:p>
            <w:pPr>
              <w:adjustRightInd w:val="0"/>
              <w:snapToGrid w:val="0"/>
              <w:spacing w:after="0"/>
              <w:jc w:val="both"/>
              <w:rPr>
                <w:rFonts w:hint="eastAsia"/>
                <w:b/>
                <w:bCs/>
                <w:lang w:val="en-GB" w:eastAsia="zh-CN"/>
              </w:rPr>
            </w:pPr>
            <w:r>
              <w:rPr>
                <w:rFonts w:hint="eastAsia"/>
                <w:b/>
                <w:bCs/>
                <w:lang w:val="en-US" w:eastAsia="zh-CN"/>
              </w:rPr>
              <w:t>横向重叠</w:t>
            </w:r>
            <w:r>
              <w:rPr>
                <w:rFonts w:hint="eastAsia"/>
                <w:b/>
                <w:bCs/>
                <w:lang w:val="en-GB" w:eastAsia="zh-CN"/>
              </w:rPr>
              <w:t>：</w:t>
            </w:r>
          </w:p>
          <w:p>
            <w:pPr>
              <w:adjustRightInd w:val="0"/>
              <w:snapToGrid w:val="0"/>
              <w:spacing w:after="0"/>
              <w:jc w:val="both"/>
              <w:rPr>
                <w:rFonts w:hint="eastAsia"/>
                <w:lang w:val="en-GB" w:eastAsia="zh-CN"/>
              </w:rPr>
            </w:pPr>
            <w:r>
              <w:rPr>
                <w:rFonts w:hint="eastAsia"/>
                <w:lang w:val="en-GB" w:eastAsia="zh-CN"/>
              </w:rPr>
              <w:t>2022年中国</w:t>
            </w:r>
            <w:r>
              <w:rPr>
                <w:rFonts w:hint="eastAsia"/>
                <w:lang w:val="en-US" w:eastAsia="zh-CN"/>
              </w:rPr>
              <w:t>境内</w:t>
            </w:r>
            <w:r>
              <w:rPr>
                <w:rFonts w:hint="eastAsia"/>
                <w:lang w:val="en-GB" w:eastAsia="zh-CN"/>
              </w:rPr>
              <w:t>防水涂料</w:t>
            </w:r>
            <w:r>
              <w:rPr>
                <w:rFonts w:hint="eastAsia"/>
                <w:lang w:val="en-US" w:eastAsia="zh-CN"/>
              </w:rPr>
              <w:t>销售</w:t>
            </w:r>
            <w:r>
              <w:rPr>
                <w:rFonts w:hint="eastAsia"/>
                <w:lang w:val="en-GB" w:eastAsia="zh-CN"/>
              </w:rPr>
              <w:t>市场：</w:t>
            </w:r>
          </w:p>
          <w:p>
            <w:pPr>
              <w:adjustRightInd w:val="0"/>
              <w:snapToGrid w:val="0"/>
              <w:spacing w:after="0"/>
              <w:jc w:val="both"/>
              <w:rPr>
                <w:rFonts w:hint="eastAsia"/>
                <w:lang w:val="en-GB" w:eastAsia="zh-CN"/>
              </w:rPr>
            </w:pPr>
            <w:r>
              <w:rPr>
                <w:rFonts w:hint="eastAsia"/>
                <w:lang w:val="en-US" w:eastAsia="zh-CN"/>
              </w:rPr>
              <w:t>科顺股份</w:t>
            </w:r>
            <w:r>
              <w:rPr>
                <w:rFonts w:hint="eastAsia"/>
                <w:lang w:val="en-GB" w:eastAsia="zh-CN"/>
              </w:rPr>
              <w:t>：</w:t>
            </w:r>
            <w:r>
              <w:rPr>
                <w:rFonts w:hint="eastAsia"/>
                <w:lang w:val="en-US" w:eastAsia="zh-CN"/>
              </w:rPr>
              <w:t>5</w:t>
            </w:r>
            <w:r>
              <w:rPr>
                <w:rFonts w:hint="eastAsia"/>
                <w:lang w:val="en-GB" w:eastAsia="zh-CN"/>
              </w:rPr>
              <w:t>-</w:t>
            </w:r>
            <w:r>
              <w:rPr>
                <w:rFonts w:hint="eastAsia"/>
                <w:lang w:val="en-US" w:eastAsia="zh-CN"/>
              </w:rPr>
              <w:t>10</w:t>
            </w:r>
            <w:r>
              <w:rPr>
                <w:rFonts w:hint="eastAsia"/>
                <w:lang w:val="en-GB" w:eastAsia="zh-CN"/>
              </w:rPr>
              <w:t>%</w:t>
            </w:r>
          </w:p>
          <w:p>
            <w:pPr>
              <w:adjustRightInd w:val="0"/>
              <w:snapToGrid w:val="0"/>
              <w:spacing w:after="0"/>
              <w:jc w:val="both"/>
              <w:rPr>
                <w:rFonts w:hint="default"/>
                <w:lang w:val="en-US" w:eastAsia="zh-CN"/>
              </w:rPr>
            </w:pPr>
            <w:r>
              <w:rPr>
                <w:rFonts w:hint="eastAsia"/>
                <w:lang w:val="en-US" w:eastAsia="zh-CN"/>
              </w:rPr>
              <w:t>河南科顺：0</w:t>
            </w:r>
            <w:r>
              <w:rPr>
                <w:rFonts w:hint="eastAsia"/>
                <w:lang w:val="en-GB" w:eastAsia="zh-CN"/>
              </w:rPr>
              <w:t>-</w:t>
            </w:r>
            <w:r>
              <w:rPr>
                <w:rFonts w:hint="eastAsia"/>
                <w:lang w:val="en-US" w:eastAsia="zh-CN"/>
              </w:rPr>
              <w:t>5</w:t>
            </w:r>
            <w:r>
              <w:rPr>
                <w:rFonts w:hint="eastAsia"/>
                <w:lang w:val="en-GB" w:eastAsia="zh-CN"/>
              </w:rPr>
              <w:t>%</w:t>
            </w:r>
          </w:p>
          <w:p>
            <w:pPr>
              <w:adjustRightInd w:val="0"/>
              <w:snapToGrid w:val="0"/>
              <w:spacing w:after="0"/>
              <w:jc w:val="both"/>
              <w:rPr>
                <w:rFonts w:hint="eastAsia"/>
                <w:lang w:val="en-GB" w:eastAsia="zh-CN"/>
              </w:rPr>
            </w:pPr>
            <w:r>
              <w:rPr>
                <w:rFonts w:hint="eastAsia"/>
                <w:lang w:val="en-US" w:eastAsia="zh-CN"/>
              </w:rPr>
              <w:t>合营企业（2024年预估）</w:t>
            </w:r>
            <w:r>
              <w:rPr>
                <w:rFonts w:hint="eastAsia"/>
                <w:lang w:val="en-GB" w:eastAsia="zh-CN"/>
              </w:rPr>
              <w:t>：</w:t>
            </w:r>
            <w:r>
              <w:rPr>
                <w:rFonts w:hint="eastAsia"/>
                <w:lang w:val="en-US" w:eastAsia="zh-CN"/>
              </w:rPr>
              <w:t>0</w:t>
            </w:r>
            <w:r>
              <w:rPr>
                <w:rFonts w:hint="eastAsia"/>
                <w:lang w:val="en-GB" w:eastAsia="zh-CN"/>
              </w:rPr>
              <w:t>-5%</w:t>
            </w:r>
          </w:p>
          <w:p>
            <w:pPr>
              <w:adjustRightInd w:val="0"/>
              <w:snapToGrid w:val="0"/>
              <w:spacing w:after="0"/>
              <w:jc w:val="both"/>
              <w:rPr>
                <w:rFonts w:hint="eastAsia"/>
                <w:lang w:val="en-GB" w:eastAsia="zh-CN"/>
              </w:rPr>
            </w:pPr>
            <w:r>
              <w:rPr>
                <w:rFonts w:hint="eastAsia"/>
                <w:lang w:val="en-GB" w:eastAsia="zh-CN"/>
              </w:rPr>
              <w:t>三方合计：</w:t>
            </w:r>
            <w:r>
              <w:rPr>
                <w:rFonts w:hint="eastAsia"/>
                <w:lang w:val="en-US" w:eastAsia="zh-CN"/>
              </w:rPr>
              <w:t>5</w:t>
            </w:r>
            <w:r>
              <w:rPr>
                <w:rFonts w:hint="eastAsia"/>
                <w:lang w:val="en-GB" w:eastAsia="zh-CN"/>
              </w:rPr>
              <w:t>-</w:t>
            </w:r>
            <w:r>
              <w:rPr>
                <w:rFonts w:hint="eastAsia"/>
                <w:lang w:val="en-US" w:eastAsia="zh-CN"/>
              </w:rPr>
              <w:t>10</w:t>
            </w:r>
            <w:r>
              <w:rPr>
                <w:rFonts w:hint="eastAsia"/>
                <w:lang w:val="en-GB" w:eastAsia="zh-CN"/>
              </w:rPr>
              <w:t>%</w:t>
            </w:r>
          </w:p>
          <w:p>
            <w:pPr>
              <w:adjustRightInd w:val="0"/>
              <w:snapToGrid w:val="0"/>
              <w:spacing w:after="0"/>
              <w:jc w:val="both"/>
              <w:rPr>
                <w:rFonts w:hint="eastAsia"/>
                <w:lang w:val="en-GB" w:eastAsia="zh-CN"/>
              </w:rPr>
            </w:pPr>
            <w:r>
              <w:rPr>
                <w:rFonts w:hint="eastAsia"/>
                <w:lang w:val="en-GB" w:eastAsia="zh-CN"/>
              </w:rPr>
              <w:t>2022年中国</w:t>
            </w:r>
            <w:r>
              <w:rPr>
                <w:rFonts w:hint="eastAsia"/>
                <w:lang w:val="en-US" w:eastAsia="zh-CN"/>
              </w:rPr>
              <w:t>境内</w:t>
            </w:r>
            <w:r>
              <w:rPr>
                <w:rFonts w:hint="eastAsia"/>
                <w:lang w:val="en-GB" w:eastAsia="zh-CN"/>
              </w:rPr>
              <w:t>防水卷材</w:t>
            </w:r>
            <w:r>
              <w:rPr>
                <w:rFonts w:hint="eastAsia"/>
                <w:lang w:val="en-US" w:eastAsia="zh-CN"/>
              </w:rPr>
              <w:t>销售</w:t>
            </w:r>
            <w:r>
              <w:rPr>
                <w:rFonts w:hint="eastAsia"/>
                <w:lang w:val="en-GB" w:eastAsia="zh-CN"/>
              </w:rPr>
              <w:t>市场：</w:t>
            </w:r>
          </w:p>
          <w:p>
            <w:pPr>
              <w:adjustRightInd w:val="0"/>
              <w:snapToGrid w:val="0"/>
              <w:spacing w:after="0"/>
              <w:jc w:val="both"/>
              <w:rPr>
                <w:rFonts w:hint="eastAsia"/>
                <w:lang w:val="en-GB" w:eastAsia="zh-CN"/>
              </w:rPr>
            </w:pPr>
            <w:r>
              <w:rPr>
                <w:rFonts w:hint="eastAsia"/>
                <w:lang w:val="en-US" w:eastAsia="zh-CN"/>
              </w:rPr>
              <w:t>科顺股份</w:t>
            </w:r>
            <w:r>
              <w:rPr>
                <w:rFonts w:hint="eastAsia"/>
                <w:lang w:val="en-GB" w:eastAsia="zh-CN"/>
              </w:rPr>
              <w:t>：</w:t>
            </w:r>
            <w:r>
              <w:rPr>
                <w:rFonts w:hint="eastAsia"/>
                <w:lang w:val="en-US" w:eastAsia="zh-CN"/>
              </w:rPr>
              <w:t>5</w:t>
            </w:r>
            <w:r>
              <w:rPr>
                <w:rFonts w:hint="eastAsia"/>
                <w:lang w:val="en-GB" w:eastAsia="zh-CN"/>
              </w:rPr>
              <w:t>-</w:t>
            </w:r>
            <w:r>
              <w:rPr>
                <w:rFonts w:hint="eastAsia"/>
                <w:lang w:val="en-US" w:eastAsia="zh-CN"/>
              </w:rPr>
              <w:t>10</w:t>
            </w:r>
            <w:r>
              <w:rPr>
                <w:rFonts w:hint="eastAsia"/>
                <w:lang w:val="en-GB" w:eastAsia="zh-CN"/>
              </w:rPr>
              <w:t>%</w:t>
            </w:r>
          </w:p>
          <w:p>
            <w:pPr>
              <w:adjustRightInd w:val="0"/>
              <w:snapToGrid w:val="0"/>
              <w:spacing w:after="0"/>
              <w:jc w:val="both"/>
              <w:rPr>
                <w:rFonts w:hint="eastAsia"/>
                <w:lang w:val="en-GB" w:eastAsia="zh-CN"/>
              </w:rPr>
            </w:pPr>
            <w:r>
              <w:rPr>
                <w:rFonts w:hint="eastAsia"/>
                <w:lang w:val="en-US" w:eastAsia="zh-CN"/>
              </w:rPr>
              <w:t>河南科顺：0</w:t>
            </w:r>
            <w:r>
              <w:rPr>
                <w:rFonts w:hint="eastAsia"/>
                <w:lang w:val="en-GB" w:eastAsia="zh-CN"/>
              </w:rPr>
              <w:t>-</w:t>
            </w:r>
            <w:r>
              <w:rPr>
                <w:rFonts w:hint="eastAsia"/>
                <w:lang w:val="en-US" w:eastAsia="zh-CN"/>
              </w:rPr>
              <w:t>5</w:t>
            </w:r>
            <w:r>
              <w:rPr>
                <w:rFonts w:hint="eastAsia"/>
                <w:lang w:val="en-GB" w:eastAsia="zh-CN"/>
              </w:rPr>
              <w:t>%</w:t>
            </w:r>
          </w:p>
          <w:p>
            <w:pPr>
              <w:adjustRightInd w:val="0"/>
              <w:snapToGrid w:val="0"/>
              <w:spacing w:after="0"/>
              <w:jc w:val="both"/>
              <w:rPr>
                <w:rFonts w:hint="eastAsia"/>
                <w:lang w:val="en-GB" w:eastAsia="zh-CN"/>
              </w:rPr>
            </w:pPr>
            <w:r>
              <w:rPr>
                <w:rFonts w:hint="eastAsia"/>
                <w:lang w:val="en-US" w:eastAsia="zh-CN"/>
              </w:rPr>
              <w:t>合营企业（2024年预估）</w:t>
            </w:r>
            <w:r>
              <w:rPr>
                <w:rFonts w:hint="eastAsia"/>
                <w:lang w:val="en-GB" w:eastAsia="zh-CN"/>
              </w:rPr>
              <w:t>：</w:t>
            </w:r>
            <w:r>
              <w:rPr>
                <w:rFonts w:hint="eastAsia"/>
                <w:lang w:val="en-US" w:eastAsia="zh-CN"/>
              </w:rPr>
              <w:t>0</w:t>
            </w:r>
            <w:r>
              <w:rPr>
                <w:rFonts w:hint="eastAsia"/>
                <w:lang w:val="en-GB" w:eastAsia="zh-CN"/>
              </w:rPr>
              <w:t>-5%</w:t>
            </w:r>
          </w:p>
          <w:p>
            <w:pPr>
              <w:adjustRightInd w:val="0"/>
              <w:snapToGrid w:val="0"/>
              <w:spacing w:after="0"/>
              <w:jc w:val="both"/>
              <w:rPr>
                <w:rFonts w:hint="eastAsia"/>
                <w:lang w:val="en-GB" w:eastAsia="zh-CN"/>
              </w:rPr>
            </w:pPr>
            <w:r>
              <w:rPr>
                <w:rFonts w:hint="eastAsia"/>
                <w:lang w:val="en-GB" w:eastAsia="zh-CN"/>
              </w:rPr>
              <w:t>三方合计：</w:t>
            </w:r>
            <w:r>
              <w:rPr>
                <w:rFonts w:hint="eastAsia"/>
                <w:lang w:val="en-US" w:eastAsia="zh-CN"/>
              </w:rPr>
              <w:t>5</w:t>
            </w:r>
            <w:r>
              <w:rPr>
                <w:rFonts w:hint="eastAsia"/>
                <w:lang w:val="en-GB" w:eastAsia="zh-CN"/>
              </w:rPr>
              <w:t>-</w:t>
            </w:r>
            <w:r>
              <w:rPr>
                <w:rFonts w:hint="eastAsia"/>
                <w:lang w:val="en-US" w:eastAsia="zh-CN"/>
              </w:rPr>
              <w:t>10</w:t>
            </w:r>
            <w:r>
              <w:rPr>
                <w:rFonts w:hint="eastAsia"/>
                <w:lang w:val="en-GB" w:eastAsia="zh-CN"/>
              </w:rPr>
              <w:t>%</w:t>
            </w:r>
          </w:p>
          <w:p>
            <w:pPr>
              <w:adjustRightInd w:val="0"/>
              <w:snapToGrid w:val="0"/>
              <w:spacing w:after="0"/>
              <w:jc w:val="both"/>
              <w:rPr>
                <w:rFonts w:hint="eastAsia"/>
                <w:b/>
                <w:bCs/>
                <w:lang w:val="en-GB" w:eastAsia="zh-CN"/>
              </w:rPr>
            </w:pPr>
            <w:r>
              <w:rPr>
                <w:rFonts w:hint="eastAsia"/>
                <w:b/>
                <w:bCs/>
                <w:lang w:val="en-GB" w:eastAsia="zh-CN"/>
              </w:rPr>
              <w:t>纵向关联：</w:t>
            </w:r>
          </w:p>
          <w:p>
            <w:pPr>
              <w:adjustRightInd w:val="0"/>
              <w:snapToGrid w:val="0"/>
              <w:spacing w:after="0"/>
              <w:jc w:val="both"/>
              <w:rPr>
                <w:rFonts w:hint="eastAsia"/>
                <w:lang w:val="en-GB" w:eastAsia="zh-CN"/>
              </w:rPr>
            </w:pPr>
            <w:r>
              <w:rPr>
                <w:rFonts w:hint="eastAsia"/>
                <w:lang w:val="en-US" w:eastAsia="zh-CN"/>
              </w:rPr>
              <w:t>1、</w:t>
            </w:r>
            <w:r>
              <w:rPr>
                <w:rFonts w:hint="eastAsia"/>
                <w:lang w:val="en-GB" w:eastAsia="zh-CN"/>
              </w:rPr>
              <w:t>上游：2022年中国境内</w:t>
            </w:r>
            <w:r>
              <w:rPr>
                <w:rFonts w:hint="eastAsia"/>
                <w:lang w:val="en-US" w:eastAsia="zh-CN"/>
              </w:rPr>
              <w:t>防水涂料制造市场</w:t>
            </w:r>
            <w:r>
              <w:rPr>
                <w:rFonts w:hint="eastAsia"/>
                <w:lang w:val="en-GB" w:eastAsia="zh-CN"/>
              </w:rPr>
              <w:t>：</w:t>
            </w:r>
          </w:p>
          <w:p>
            <w:pPr>
              <w:adjustRightInd w:val="0"/>
              <w:snapToGrid w:val="0"/>
              <w:spacing w:after="0"/>
              <w:jc w:val="both"/>
              <w:rPr>
                <w:rFonts w:hint="eastAsia"/>
                <w:lang w:val="en-GB" w:eastAsia="zh-CN"/>
              </w:rPr>
            </w:pPr>
            <w:r>
              <w:rPr>
                <w:rFonts w:hint="eastAsia"/>
                <w:lang w:val="en-US" w:eastAsia="zh-CN"/>
              </w:rPr>
              <w:t>科顺股份</w:t>
            </w:r>
            <w:r>
              <w:rPr>
                <w:rFonts w:hint="eastAsia"/>
                <w:lang w:val="en-GB" w:eastAsia="zh-CN"/>
              </w:rPr>
              <w:t>：</w:t>
            </w:r>
            <w:r>
              <w:rPr>
                <w:rFonts w:hint="eastAsia"/>
                <w:lang w:val="en-US" w:eastAsia="zh-CN"/>
              </w:rPr>
              <w:t>5</w:t>
            </w:r>
            <w:r>
              <w:rPr>
                <w:rFonts w:hint="eastAsia"/>
                <w:lang w:val="en-GB" w:eastAsia="zh-CN"/>
              </w:rPr>
              <w:t>-</w:t>
            </w:r>
            <w:r>
              <w:rPr>
                <w:rFonts w:hint="eastAsia"/>
                <w:lang w:val="en-US" w:eastAsia="zh-CN"/>
              </w:rPr>
              <w:t>10</w:t>
            </w:r>
            <w:r>
              <w:rPr>
                <w:rFonts w:hint="eastAsia"/>
                <w:lang w:val="en-GB" w:eastAsia="zh-CN"/>
              </w:rPr>
              <w:t>%</w:t>
            </w:r>
          </w:p>
          <w:p>
            <w:pPr>
              <w:adjustRightInd w:val="0"/>
              <w:snapToGrid w:val="0"/>
              <w:spacing w:after="0"/>
              <w:jc w:val="both"/>
              <w:rPr>
                <w:rFonts w:hint="eastAsia"/>
                <w:lang w:val="en-US" w:eastAsia="zh-CN"/>
              </w:rPr>
            </w:pPr>
            <w:r>
              <w:rPr>
                <w:rFonts w:hint="eastAsia"/>
                <w:lang w:val="en-GB" w:eastAsia="zh-CN"/>
              </w:rPr>
              <w:t>2022年中国境内</w:t>
            </w:r>
            <w:r>
              <w:rPr>
                <w:rFonts w:hint="eastAsia"/>
                <w:lang w:val="en-US" w:eastAsia="zh-CN"/>
              </w:rPr>
              <w:t>防水卷材制造市场：</w:t>
            </w:r>
          </w:p>
          <w:p>
            <w:pPr>
              <w:adjustRightInd w:val="0"/>
              <w:snapToGrid w:val="0"/>
              <w:spacing w:after="0"/>
              <w:jc w:val="both"/>
              <w:rPr>
                <w:rFonts w:hint="eastAsia"/>
                <w:lang w:val="en-GB" w:eastAsia="zh-CN"/>
              </w:rPr>
            </w:pPr>
            <w:r>
              <w:rPr>
                <w:rFonts w:hint="eastAsia"/>
                <w:lang w:val="en-US" w:eastAsia="zh-CN"/>
              </w:rPr>
              <w:t>科顺股份</w:t>
            </w:r>
            <w:r>
              <w:rPr>
                <w:rFonts w:hint="eastAsia"/>
                <w:lang w:val="en-GB" w:eastAsia="zh-CN"/>
              </w:rPr>
              <w:t>：</w:t>
            </w:r>
            <w:r>
              <w:rPr>
                <w:rFonts w:hint="eastAsia"/>
                <w:lang w:val="en-US" w:eastAsia="zh-CN"/>
              </w:rPr>
              <w:t>5</w:t>
            </w:r>
            <w:r>
              <w:rPr>
                <w:rFonts w:hint="eastAsia"/>
                <w:lang w:val="en-GB" w:eastAsia="zh-CN"/>
              </w:rPr>
              <w:t>-</w:t>
            </w:r>
            <w:r>
              <w:rPr>
                <w:rFonts w:hint="eastAsia"/>
                <w:lang w:val="en-US" w:eastAsia="zh-CN"/>
              </w:rPr>
              <w:t>10</w:t>
            </w:r>
            <w:r>
              <w:rPr>
                <w:rFonts w:hint="eastAsia"/>
                <w:lang w:val="en-GB" w:eastAsia="zh-CN"/>
              </w:rPr>
              <w:t>%</w:t>
            </w:r>
          </w:p>
          <w:p>
            <w:pPr>
              <w:adjustRightInd w:val="0"/>
              <w:snapToGrid w:val="0"/>
              <w:spacing w:after="0"/>
              <w:jc w:val="both"/>
              <w:rPr>
                <w:rFonts w:hint="eastAsia"/>
                <w:lang w:val="en-GB" w:eastAsia="zh-CN"/>
              </w:rPr>
            </w:pPr>
            <w:r>
              <w:rPr>
                <w:rFonts w:hint="eastAsia"/>
                <w:lang w:val="en-US" w:eastAsia="zh-CN"/>
              </w:rPr>
              <w:t>2、</w:t>
            </w:r>
            <w:r>
              <w:rPr>
                <w:rFonts w:hint="eastAsia"/>
                <w:lang w:val="en-GB" w:eastAsia="zh-CN"/>
              </w:rPr>
              <w:t>下游：2022年中国境内</w:t>
            </w:r>
            <w:r>
              <w:rPr>
                <w:rFonts w:hint="eastAsia"/>
                <w:lang w:val="en-US" w:eastAsia="zh-CN"/>
              </w:rPr>
              <w:t>防水涂料销售</w:t>
            </w:r>
            <w:r>
              <w:rPr>
                <w:rFonts w:hint="eastAsia"/>
                <w:lang w:val="en-GB" w:eastAsia="zh-CN"/>
              </w:rPr>
              <w:t>市场：</w:t>
            </w:r>
          </w:p>
          <w:p>
            <w:pPr>
              <w:adjustRightInd w:val="0"/>
              <w:snapToGrid w:val="0"/>
              <w:spacing w:after="0"/>
              <w:jc w:val="both"/>
              <w:rPr>
                <w:rFonts w:hint="eastAsia"/>
                <w:lang w:val="en-GB" w:eastAsia="zh-CN"/>
              </w:rPr>
            </w:pPr>
            <w:r>
              <w:rPr>
                <w:rFonts w:hint="eastAsia"/>
                <w:lang w:val="en-US" w:eastAsia="zh-CN"/>
              </w:rPr>
              <w:t>河南科顺：0</w:t>
            </w:r>
            <w:r>
              <w:rPr>
                <w:rFonts w:hint="eastAsia"/>
                <w:lang w:val="en-GB" w:eastAsia="zh-CN"/>
              </w:rPr>
              <w:t>-</w:t>
            </w:r>
            <w:r>
              <w:rPr>
                <w:rFonts w:hint="eastAsia"/>
                <w:lang w:val="en-US" w:eastAsia="zh-CN"/>
              </w:rPr>
              <w:t>5</w:t>
            </w:r>
            <w:r>
              <w:rPr>
                <w:rFonts w:hint="eastAsia"/>
                <w:lang w:val="en-GB" w:eastAsia="zh-CN"/>
              </w:rPr>
              <w:t>%</w:t>
            </w:r>
          </w:p>
          <w:p>
            <w:pPr>
              <w:adjustRightInd w:val="0"/>
              <w:snapToGrid w:val="0"/>
              <w:spacing w:after="0"/>
              <w:jc w:val="both"/>
              <w:rPr>
                <w:rFonts w:hint="eastAsia"/>
                <w:lang w:val="en-GB" w:eastAsia="zh-CN"/>
              </w:rPr>
            </w:pPr>
            <w:r>
              <w:rPr>
                <w:rFonts w:hint="eastAsia"/>
                <w:lang w:val="en-GB" w:eastAsia="zh-CN"/>
              </w:rPr>
              <w:t>合营企业（预估）：0-5%</w:t>
            </w:r>
          </w:p>
          <w:p>
            <w:pPr>
              <w:adjustRightInd w:val="0"/>
              <w:snapToGrid w:val="0"/>
              <w:spacing w:after="0"/>
              <w:jc w:val="both"/>
              <w:rPr>
                <w:rFonts w:hint="eastAsia"/>
                <w:lang w:val="en-GB" w:eastAsia="zh-CN"/>
              </w:rPr>
            </w:pPr>
            <w:r>
              <w:rPr>
                <w:rFonts w:hint="eastAsia"/>
                <w:lang w:val="en-GB" w:eastAsia="zh-CN"/>
              </w:rPr>
              <w:t>双方合计：</w:t>
            </w:r>
            <w:r>
              <w:rPr>
                <w:rFonts w:hint="eastAsia"/>
                <w:lang w:val="en-US" w:eastAsia="zh-CN"/>
              </w:rPr>
              <w:t>5</w:t>
            </w:r>
            <w:r>
              <w:rPr>
                <w:rFonts w:hint="eastAsia"/>
                <w:lang w:val="en-GB" w:eastAsia="zh-CN"/>
              </w:rPr>
              <w:t>-</w:t>
            </w:r>
            <w:r>
              <w:rPr>
                <w:rFonts w:hint="eastAsia"/>
                <w:lang w:val="en-US" w:eastAsia="zh-CN"/>
              </w:rPr>
              <w:t>10</w:t>
            </w:r>
            <w:r>
              <w:rPr>
                <w:rFonts w:hint="eastAsia"/>
                <w:lang w:val="en-GB" w:eastAsia="zh-CN"/>
              </w:rPr>
              <w:t>%</w:t>
            </w:r>
          </w:p>
          <w:p>
            <w:pPr>
              <w:adjustRightInd w:val="0"/>
              <w:snapToGrid w:val="0"/>
              <w:spacing w:after="0"/>
              <w:jc w:val="both"/>
              <w:rPr>
                <w:rFonts w:hint="eastAsia"/>
                <w:lang w:val="en-GB" w:eastAsia="zh-CN"/>
              </w:rPr>
            </w:pPr>
            <w:r>
              <w:rPr>
                <w:rFonts w:hint="eastAsia"/>
                <w:lang w:val="en-GB" w:eastAsia="zh-CN"/>
              </w:rPr>
              <w:t>2022年中国境内</w:t>
            </w:r>
            <w:r>
              <w:rPr>
                <w:rFonts w:hint="eastAsia"/>
                <w:lang w:val="en-US" w:eastAsia="zh-CN"/>
              </w:rPr>
              <w:t>防水卷材销售</w:t>
            </w:r>
            <w:r>
              <w:rPr>
                <w:rFonts w:hint="eastAsia"/>
                <w:lang w:val="en-GB" w:eastAsia="zh-CN"/>
              </w:rPr>
              <w:t>市场：</w:t>
            </w:r>
          </w:p>
          <w:p>
            <w:pPr>
              <w:adjustRightInd w:val="0"/>
              <w:snapToGrid w:val="0"/>
              <w:spacing w:after="0"/>
              <w:jc w:val="both"/>
              <w:rPr>
                <w:rFonts w:hint="eastAsia"/>
                <w:lang w:val="en-GB" w:eastAsia="zh-CN"/>
              </w:rPr>
            </w:pPr>
            <w:r>
              <w:rPr>
                <w:rFonts w:hint="eastAsia"/>
                <w:lang w:val="en-US" w:eastAsia="zh-CN"/>
              </w:rPr>
              <w:t>河南科顺：0</w:t>
            </w:r>
            <w:r>
              <w:rPr>
                <w:rFonts w:hint="eastAsia"/>
                <w:lang w:val="en-GB" w:eastAsia="zh-CN"/>
              </w:rPr>
              <w:t>-</w:t>
            </w:r>
            <w:r>
              <w:rPr>
                <w:rFonts w:hint="eastAsia"/>
                <w:lang w:val="en-US" w:eastAsia="zh-CN"/>
              </w:rPr>
              <w:t>5</w:t>
            </w:r>
            <w:r>
              <w:rPr>
                <w:rFonts w:hint="eastAsia"/>
                <w:lang w:val="en-GB" w:eastAsia="zh-CN"/>
              </w:rPr>
              <w:t>%</w:t>
            </w:r>
          </w:p>
          <w:p>
            <w:pPr>
              <w:adjustRightInd w:val="0"/>
              <w:snapToGrid w:val="0"/>
              <w:spacing w:after="0"/>
              <w:jc w:val="both"/>
              <w:rPr>
                <w:rFonts w:hint="eastAsia"/>
                <w:lang w:val="en-GB" w:eastAsia="zh-CN"/>
              </w:rPr>
            </w:pPr>
            <w:r>
              <w:rPr>
                <w:rFonts w:hint="eastAsia"/>
                <w:lang w:val="en-GB" w:eastAsia="zh-CN"/>
              </w:rPr>
              <w:t>合营企业（预估）：0-5%</w:t>
            </w:r>
          </w:p>
          <w:p>
            <w:pPr>
              <w:adjustRightInd w:val="0"/>
              <w:snapToGrid w:val="0"/>
              <w:spacing w:after="0"/>
              <w:jc w:val="both"/>
              <w:rPr>
                <w:rFonts w:hint="eastAsia"/>
                <w:lang w:val="en-GB" w:eastAsia="zh-CN"/>
              </w:rPr>
            </w:pPr>
            <w:r>
              <w:rPr>
                <w:rFonts w:hint="eastAsia"/>
                <w:lang w:val="en-GB" w:eastAsia="zh-CN"/>
              </w:rPr>
              <w:t>双方合计：</w:t>
            </w:r>
            <w:r>
              <w:rPr>
                <w:rFonts w:hint="eastAsia"/>
                <w:lang w:val="en-US" w:eastAsia="zh-CN"/>
              </w:rPr>
              <w:t>5</w:t>
            </w:r>
            <w:r>
              <w:rPr>
                <w:rFonts w:hint="eastAsia"/>
                <w:lang w:val="en-GB" w:eastAsia="zh-CN"/>
              </w:rPr>
              <w:t>-</w:t>
            </w:r>
            <w:r>
              <w:rPr>
                <w:rFonts w:hint="eastAsia"/>
                <w:lang w:val="en-US" w:eastAsia="zh-CN"/>
              </w:rPr>
              <w:t>10</w:t>
            </w:r>
            <w:r>
              <w:rPr>
                <w:rFonts w:hint="eastAsia"/>
                <w:lang w:val="en-GB" w:eastAsia="zh-CN"/>
              </w:rPr>
              <w:t>%</w:t>
            </w:r>
          </w:p>
        </w:tc>
      </w:tr>
      <w:bookmarkEnd w:id="0"/>
    </w:tbl>
    <w:p>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Microsoft YaHei">
    <w:altName w:val="黑体"/>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false"/>
  <w:bordersDoNotSurroundFooter w:val="false"/>
  <w:documentProtection w:enforcement="0"/>
  <w:defaultTabStop w:val="420"/>
  <w:displayHorizontalDrawingGridEvery w:val="1"/>
  <w:displayVerticalDrawingGridEvery w:val="1"/>
  <w:noPunctuationKerning w:val="true"/>
  <w:characterSpacingControl w:val="doNotCompress"/>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E4NmQ4MDljNGUyYjMyNDgzMTM2NTI0M2NjYjUwN2IifQ=="/>
  </w:docVars>
  <w:rsids>
    <w:rsidRoot w:val="0C8B2C38"/>
    <w:rsid w:val="000D0CBB"/>
    <w:rsid w:val="00144573"/>
    <w:rsid w:val="004C4098"/>
    <w:rsid w:val="00603ED5"/>
    <w:rsid w:val="006F5DEE"/>
    <w:rsid w:val="00743758"/>
    <w:rsid w:val="00841656"/>
    <w:rsid w:val="009A22FF"/>
    <w:rsid w:val="00B31A4C"/>
    <w:rsid w:val="00C32C11"/>
    <w:rsid w:val="00CD4B45"/>
    <w:rsid w:val="00D14AB6"/>
    <w:rsid w:val="00DF77C8"/>
    <w:rsid w:val="01BB1B40"/>
    <w:rsid w:val="02233166"/>
    <w:rsid w:val="02804755"/>
    <w:rsid w:val="03287A7B"/>
    <w:rsid w:val="038732ED"/>
    <w:rsid w:val="0415744D"/>
    <w:rsid w:val="042A4A7D"/>
    <w:rsid w:val="047E3B96"/>
    <w:rsid w:val="05685045"/>
    <w:rsid w:val="0582611A"/>
    <w:rsid w:val="059C0E9E"/>
    <w:rsid w:val="06795796"/>
    <w:rsid w:val="06C770D9"/>
    <w:rsid w:val="07090219"/>
    <w:rsid w:val="07334162"/>
    <w:rsid w:val="08F435C9"/>
    <w:rsid w:val="0AD54F6B"/>
    <w:rsid w:val="0C3E4610"/>
    <w:rsid w:val="0C8B2C38"/>
    <w:rsid w:val="0CAB2694"/>
    <w:rsid w:val="100E36FD"/>
    <w:rsid w:val="10141182"/>
    <w:rsid w:val="101B4FA9"/>
    <w:rsid w:val="10467A3D"/>
    <w:rsid w:val="108470BF"/>
    <w:rsid w:val="10847597"/>
    <w:rsid w:val="10CC745F"/>
    <w:rsid w:val="111E4E68"/>
    <w:rsid w:val="11A7085B"/>
    <w:rsid w:val="12840D37"/>
    <w:rsid w:val="13B63B26"/>
    <w:rsid w:val="17D063CA"/>
    <w:rsid w:val="181124A2"/>
    <w:rsid w:val="1CFA2265"/>
    <w:rsid w:val="1F04767C"/>
    <w:rsid w:val="1F146169"/>
    <w:rsid w:val="20285387"/>
    <w:rsid w:val="20416EAC"/>
    <w:rsid w:val="23A11524"/>
    <w:rsid w:val="24E77D47"/>
    <w:rsid w:val="26B172D2"/>
    <w:rsid w:val="26CF01E4"/>
    <w:rsid w:val="26F10D86"/>
    <w:rsid w:val="285A24C1"/>
    <w:rsid w:val="291B0947"/>
    <w:rsid w:val="29505C18"/>
    <w:rsid w:val="2AD46D29"/>
    <w:rsid w:val="2D975F52"/>
    <w:rsid w:val="2EF51306"/>
    <w:rsid w:val="2FBD24C7"/>
    <w:rsid w:val="2FDB79E8"/>
    <w:rsid w:val="307F35A3"/>
    <w:rsid w:val="30AB0896"/>
    <w:rsid w:val="30B4130D"/>
    <w:rsid w:val="31196864"/>
    <w:rsid w:val="313D5603"/>
    <w:rsid w:val="31B90C34"/>
    <w:rsid w:val="31C86462"/>
    <w:rsid w:val="32684925"/>
    <w:rsid w:val="32EB225A"/>
    <w:rsid w:val="33EB6D13"/>
    <w:rsid w:val="3516474F"/>
    <w:rsid w:val="37B6565E"/>
    <w:rsid w:val="3A80100E"/>
    <w:rsid w:val="3B24518D"/>
    <w:rsid w:val="3BED22B9"/>
    <w:rsid w:val="3C5131C7"/>
    <w:rsid w:val="3C6A087C"/>
    <w:rsid w:val="3CB61F7E"/>
    <w:rsid w:val="3DBC1F7B"/>
    <w:rsid w:val="3F2F58E1"/>
    <w:rsid w:val="408F5C45"/>
    <w:rsid w:val="414653EF"/>
    <w:rsid w:val="423F75AE"/>
    <w:rsid w:val="45732EC1"/>
    <w:rsid w:val="45AB7FDC"/>
    <w:rsid w:val="45FF327B"/>
    <w:rsid w:val="464D325C"/>
    <w:rsid w:val="465955CE"/>
    <w:rsid w:val="470C467C"/>
    <w:rsid w:val="47246F0D"/>
    <w:rsid w:val="47BD7AFF"/>
    <w:rsid w:val="495F6AC7"/>
    <w:rsid w:val="4B203F43"/>
    <w:rsid w:val="4B551C98"/>
    <w:rsid w:val="4CA162F5"/>
    <w:rsid w:val="4CFD34F6"/>
    <w:rsid w:val="4D6439D7"/>
    <w:rsid w:val="514E0C97"/>
    <w:rsid w:val="51BC440F"/>
    <w:rsid w:val="522E0D5E"/>
    <w:rsid w:val="52DB7F86"/>
    <w:rsid w:val="54417363"/>
    <w:rsid w:val="552C2F45"/>
    <w:rsid w:val="56F30F93"/>
    <w:rsid w:val="58227A4C"/>
    <w:rsid w:val="5B61496E"/>
    <w:rsid w:val="5BF7783A"/>
    <w:rsid w:val="5E280385"/>
    <w:rsid w:val="5E4E0769"/>
    <w:rsid w:val="60E84387"/>
    <w:rsid w:val="639A0F93"/>
    <w:rsid w:val="63A969CE"/>
    <w:rsid w:val="65DF0A5F"/>
    <w:rsid w:val="66CD7D34"/>
    <w:rsid w:val="675C7219"/>
    <w:rsid w:val="67ED685C"/>
    <w:rsid w:val="68054663"/>
    <w:rsid w:val="69025A0A"/>
    <w:rsid w:val="691610CC"/>
    <w:rsid w:val="697E06BF"/>
    <w:rsid w:val="6A553C94"/>
    <w:rsid w:val="6AC653BC"/>
    <w:rsid w:val="6BE516ED"/>
    <w:rsid w:val="6C057484"/>
    <w:rsid w:val="6CD75CE3"/>
    <w:rsid w:val="6D2A15A2"/>
    <w:rsid w:val="6D912903"/>
    <w:rsid w:val="6FDD7919"/>
    <w:rsid w:val="72061DDA"/>
    <w:rsid w:val="72AE0ED1"/>
    <w:rsid w:val="73CB20B7"/>
    <w:rsid w:val="753F52EF"/>
    <w:rsid w:val="75FE7E9E"/>
    <w:rsid w:val="76BA437A"/>
    <w:rsid w:val="76CF3FEC"/>
    <w:rsid w:val="770B58AC"/>
    <w:rsid w:val="77AA14E9"/>
    <w:rsid w:val="77F87607"/>
    <w:rsid w:val="79C162A0"/>
    <w:rsid w:val="7B20068B"/>
    <w:rsid w:val="7B6E6B1B"/>
    <w:rsid w:val="7C706FF4"/>
    <w:rsid w:val="7E2E4D17"/>
    <w:rsid w:val="7E590627"/>
    <w:rsid w:val="7E5A0D07"/>
    <w:rsid w:val="7E847CC7"/>
    <w:rsid w:val="7E9709BB"/>
    <w:rsid w:val="B76EB03F"/>
    <w:rsid w:val="CFBFD72B"/>
    <w:rsid w:val="EAFBDD4B"/>
    <w:rsid w:val="FDFDE4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link w:val="10"/>
    <w:qFormat/>
    <w:uiPriority w:val="0"/>
    <w:pPr>
      <w:tabs>
        <w:tab w:val="center" w:pos="4153"/>
        <w:tab w:val="right" w:pos="8306"/>
      </w:tabs>
      <w:snapToGrid w:val="0"/>
      <w:jc w:val="left"/>
    </w:pPr>
    <w:rPr>
      <w:sz w:val="18"/>
      <w:szCs w:val="18"/>
    </w:rPr>
  </w:style>
  <w:style w:type="paragraph" w:styleId="5">
    <w:name w:val="header"/>
    <w:basedOn w:val="1"/>
    <w:link w:val="9"/>
    <w:qFormat/>
    <w:uiPriority w:val="0"/>
    <w:pPr>
      <w:tabs>
        <w:tab w:val="center" w:pos="4153"/>
        <w:tab w:val="right" w:pos="8306"/>
      </w:tabs>
      <w:snapToGrid w:val="0"/>
      <w:jc w:val="center"/>
    </w:pPr>
    <w:rPr>
      <w:sz w:val="18"/>
      <w:szCs w:val="18"/>
    </w:rPr>
  </w:style>
  <w:style w:type="table" w:styleId="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qFormat/>
    <w:uiPriority w:val="0"/>
    <w:rPr>
      <w:kern w:val="2"/>
      <w:sz w:val="18"/>
      <w:szCs w:val="18"/>
    </w:rPr>
  </w:style>
  <w:style w:type="character" w:customStyle="1" w:styleId="10">
    <w:name w:val="页脚 字符"/>
    <w:basedOn w:val="8"/>
    <w:link w:val="4"/>
    <w:qFormat/>
    <w:uiPriority w:val="0"/>
    <w:rPr>
      <w:kern w:val="2"/>
      <w:sz w:val="18"/>
      <w:szCs w:val="18"/>
    </w:rPr>
  </w:style>
  <w:style w:type="paragraph" w:customStyle="1" w:styleId="11">
    <w:name w:val="列出段落11"/>
    <w:basedOn w:val="1"/>
    <w:qFormat/>
    <w:uiPriority w:val="34"/>
    <w:pPr>
      <w:ind w:firstLine="420" w:firstLineChars="200"/>
    </w:pPr>
    <w:rPr>
      <w:rFonts w:ascii="Calibri" w:hAnsi="Calibri"/>
      <w:szCs w:val="22"/>
      <w:lang w:eastAsia="en-US" w:bidi="en-U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170</Words>
  <Characters>970</Characters>
  <Lines>8</Lines>
  <Paragraphs>2</Paragraphs>
  <TotalTime>2</TotalTime>
  <ScaleCrop>false</ScaleCrop>
  <LinksUpToDate>false</LinksUpToDate>
  <CharactersWithSpaces>1138</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2023-07-20T03:19:00Z</dcterms:created>
  <dc:creator>一咦已翌</dc:creator>
  <cp:lastModifiedBy>邱伟</cp:lastModifiedBy>
  <dcterms:modified xsi:type="dcterms:W3CDTF">2023-10-16T17:35:34Z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BD9FA8F7AA3B41128217ACB52BF5EFF3_13</vt:lpwstr>
  </property>
</Properties>
</file>