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资阳市重大产业股权投资基金合伙企业（有限合伙）与资阳久拓企业管理有限公司收购新疆仕邦光能科技有限公司股权案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资阳市重大产业股权投资基金合伙企业（有限合伙）（“资阳重产基金”）及资阳久拓企业管理有限公司（“资阳久拓”）及参与交易的其他经营者拟通过其设立的基金和特殊目的公司收购晶科能源股份有限公司持有的新疆仕邦光能科技有限公司（“新疆仕邦”）1</w:t>
            </w:r>
            <w:r>
              <w:rPr>
                <w:rFonts w:ascii="仿宋" w:hAnsi="仿宋" w:eastAsia="仿宋" w:cs="宋体"/>
                <w:color w:val="333333"/>
                <w:kern w:val="0"/>
                <w:sz w:val="24"/>
                <w:szCs w:val="24"/>
              </w:rPr>
              <w:t>00</w:t>
            </w:r>
            <w:r>
              <w:rPr>
                <w:rFonts w:hint="eastAsia" w:ascii="仿宋" w:hAnsi="仿宋" w:eastAsia="仿宋" w:cs="宋体"/>
                <w:color w:val="333333"/>
                <w:kern w:val="0"/>
                <w:sz w:val="24"/>
                <w:szCs w:val="24"/>
              </w:rPr>
              <w:t>%股权。交易完成后，特殊目的公司将持有新疆仕邦1</w:t>
            </w:r>
            <w:r>
              <w:rPr>
                <w:rFonts w:ascii="仿宋" w:hAnsi="仿宋" w:eastAsia="仿宋" w:cs="宋体"/>
                <w:color w:val="333333"/>
                <w:kern w:val="0"/>
                <w:sz w:val="24"/>
                <w:szCs w:val="24"/>
              </w:rPr>
              <w:t>00</w:t>
            </w:r>
            <w:r>
              <w:rPr>
                <w:rFonts w:hint="eastAsia" w:ascii="仿宋" w:hAnsi="仿宋" w:eastAsia="仿宋" w:cs="宋体"/>
                <w:color w:val="333333"/>
                <w:kern w:val="0"/>
                <w:sz w:val="24"/>
                <w:szCs w:val="24"/>
              </w:rPr>
              <w:t>%股权，资阳重产基金及资阳久拓将间接共同控制新疆仕邦。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1、资阳重产基金</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资阳重产基金于2</w:t>
            </w:r>
            <w:r>
              <w:rPr>
                <w:rFonts w:ascii="仿宋" w:hAnsi="仿宋" w:eastAsia="仿宋" w:cs="宋体"/>
                <w:color w:val="333333"/>
                <w:kern w:val="0"/>
                <w:sz w:val="24"/>
                <w:szCs w:val="24"/>
              </w:rPr>
              <w:t>022</w:t>
            </w:r>
            <w:r>
              <w:rPr>
                <w:rFonts w:hint="eastAsia" w:ascii="仿宋" w:hAnsi="仿宋" w:eastAsia="仿宋" w:cs="宋体"/>
                <w:color w:val="333333"/>
                <w:kern w:val="0"/>
                <w:sz w:val="24"/>
                <w:szCs w:val="24"/>
              </w:rPr>
              <w:t>年4月2</w:t>
            </w:r>
            <w:r>
              <w:rPr>
                <w:rFonts w:ascii="仿宋" w:hAnsi="仿宋" w:eastAsia="仿宋" w:cs="宋体"/>
                <w:color w:val="333333"/>
                <w:kern w:val="0"/>
                <w:sz w:val="24"/>
                <w:szCs w:val="24"/>
              </w:rPr>
              <w:t>1</w:t>
            </w:r>
            <w:r>
              <w:rPr>
                <w:rFonts w:hint="eastAsia" w:ascii="仿宋" w:hAnsi="仿宋" w:eastAsia="仿宋" w:cs="宋体"/>
                <w:color w:val="333333"/>
                <w:kern w:val="0"/>
                <w:sz w:val="24"/>
                <w:szCs w:val="24"/>
              </w:rPr>
              <w:t>日成立于四川省资阳市，主要业务是私募股权投资业务。资阳重产基金的最终控制人为(</w:t>
            </w:r>
            <w:r>
              <w:rPr>
                <w:rFonts w:ascii="仿宋" w:hAnsi="仿宋" w:eastAsia="仿宋" w:cs="宋体"/>
                <w:color w:val="333333"/>
                <w:kern w:val="0"/>
                <w:sz w:val="24"/>
                <w:szCs w:val="24"/>
              </w:rPr>
              <w:t>1)</w:t>
            </w:r>
            <w:r>
              <w:rPr>
                <w:rFonts w:hint="eastAsia" w:ascii="仿宋" w:hAnsi="仿宋" w:eastAsia="仿宋" w:cs="宋体"/>
                <w:color w:val="333333"/>
                <w:kern w:val="0"/>
                <w:sz w:val="24"/>
                <w:szCs w:val="24"/>
              </w:rPr>
              <w:t>资阳市投资控股集团有限公司,主要业务为贸易服务</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及(</w:t>
            </w:r>
            <w:r>
              <w:rPr>
                <w:rFonts w:ascii="仿宋" w:hAnsi="仿宋" w:eastAsia="仿宋" w:cs="宋体"/>
                <w:color w:val="333333"/>
                <w:kern w:val="0"/>
                <w:sz w:val="24"/>
                <w:szCs w:val="24"/>
              </w:rPr>
              <w:t>2)</w:t>
            </w:r>
            <w:r>
              <w:rPr>
                <w:rFonts w:hint="eastAsia" w:ascii="仿宋" w:hAnsi="仿宋" w:eastAsia="仿宋" w:cs="宋体"/>
                <w:color w:val="333333"/>
                <w:kern w:val="0"/>
                <w:sz w:val="24"/>
                <w:szCs w:val="24"/>
              </w:rPr>
              <w:t>金晓秋，其控制的企业的主要业务为私募股权投资基金管理。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2、资阳久拓</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资阳久拓于2</w:t>
            </w:r>
            <w:r>
              <w:rPr>
                <w:rFonts w:ascii="仿宋" w:hAnsi="仿宋" w:eastAsia="仿宋" w:cs="宋体"/>
                <w:color w:val="333333"/>
                <w:kern w:val="0"/>
                <w:sz w:val="24"/>
                <w:szCs w:val="24"/>
              </w:rPr>
              <w:t>023</w:t>
            </w:r>
            <w:r>
              <w:rPr>
                <w:rFonts w:hint="eastAsia" w:ascii="仿宋" w:hAnsi="仿宋" w:eastAsia="仿宋" w:cs="宋体"/>
                <w:color w:val="333333"/>
                <w:kern w:val="0"/>
                <w:sz w:val="24"/>
                <w:szCs w:val="24"/>
              </w:rPr>
              <w:t>年5月2</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日成立于四川省资阳市，主要业务是私募股权投资业务。资阳久拓的最终控制人是金晓秋，其控制的企业的主要业务为私募股权投资基金管理。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ascii="仿宋" w:hAnsi="仿宋" w:eastAsia="仿宋" w:cs="宋体"/>
                <w:color w:val="333333"/>
                <w:kern w:val="0"/>
                <w:sz w:val="24"/>
                <w:szCs w:val="24"/>
              </w:rPr>
              <w:t>3</w:t>
            </w:r>
            <w:r>
              <w:rPr>
                <w:rFonts w:hint="eastAsia" w:ascii="仿宋" w:hAnsi="仿宋" w:eastAsia="仿宋" w:cs="宋体"/>
                <w:color w:val="333333"/>
                <w:kern w:val="0"/>
                <w:sz w:val="24"/>
                <w:szCs w:val="24"/>
              </w:rPr>
              <w:t>、新疆仕邦</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新疆仕邦于2</w:t>
            </w:r>
            <w:r>
              <w:rPr>
                <w:rFonts w:ascii="仿宋" w:hAnsi="仿宋" w:eastAsia="仿宋" w:cs="宋体"/>
                <w:color w:val="333333"/>
                <w:kern w:val="0"/>
                <w:sz w:val="24"/>
                <w:szCs w:val="24"/>
              </w:rPr>
              <w:t>016</w:t>
            </w:r>
            <w:r>
              <w:rPr>
                <w:rFonts w:hint="eastAsia" w:ascii="仿宋" w:hAnsi="仿宋" w:eastAsia="仿宋" w:cs="宋体"/>
                <w:color w:val="333333"/>
                <w:kern w:val="0"/>
                <w:sz w:val="24"/>
                <w:szCs w:val="24"/>
              </w:rPr>
              <w:t>年5月3</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日成立于新疆伊犁，主要业务是单晶硅方棒的生产及销售。本次交易完成前，新疆仕邦的最终控制人是李仙德、陈康平及李仙华，其控制的企业的主要业务为</w:t>
            </w:r>
            <w:r>
              <w:rPr>
                <w:rFonts w:ascii="仿宋" w:hAnsi="仿宋" w:eastAsia="仿宋" w:cs="宋体"/>
                <w:color w:val="333333"/>
                <w:kern w:val="0"/>
                <w:sz w:val="24"/>
                <w:szCs w:val="24"/>
              </w:rPr>
              <w:t>太阳能光伏组件、电池片、硅片的研发、生产和销售以及光伏技术的应用和产业化</w:t>
            </w:r>
            <w:r>
              <w:rPr>
                <w:rFonts w:hint="eastAsia" w:ascii="仿宋" w:hAnsi="仿宋" w:eastAsia="仿宋" w:cs="宋体"/>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bCs/>
                <w:color w:val="000000"/>
                <w:sz w:val="24"/>
                <w:szCs w:val="24"/>
              </w:rPr>
              <w:sym w:font="Wingdings" w:char="00FE"/>
            </w: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w:t>
            </w:r>
            <w:r>
              <w:rPr>
                <w:rFonts w:ascii="仿宋" w:hAnsi="仿宋" w:eastAsia="仿宋" w:cs="宋体"/>
                <w:color w:val="333333"/>
                <w:kern w:val="0"/>
                <w:sz w:val="24"/>
                <w:szCs w:val="24"/>
              </w:rPr>
              <w:t>022</w:t>
            </w:r>
            <w:r>
              <w:rPr>
                <w:rFonts w:hint="eastAsia" w:ascii="仿宋" w:hAnsi="仿宋" w:eastAsia="仿宋" w:cs="宋体"/>
                <w:color w:val="333333"/>
                <w:kern w:val="0"/>
                <w:sz w:val="24"/>
                <w:szCs w:val="24"/>
              </w:rPr>
              <w:t>年中国</w:t>
            </w:r>
            <w:r>
              <w:rPr>
                <w:rFonts w:hint="eastAsia" w:ascii="仿宋" w:hAnsi="仿宋" w:eastAsia="仿宋" w:cs="宋体"/>
                <w:color w:val="333333"/>
                <w:kern w:val="0"/>
                <w:sz w:val="24"/>
                <w:szCs w:val="24"/>
                <w:lang w:eastAsia="zh-CN"/>
              </w:rPr>
              <w:t>境内</w:t>
            </w:r>
            <w:bookmarkStart w:id="0" w:name="_GoBack"/>
            <w:bookmarkEnd w:id="0"/>
            <w:r>
              <w:rPr>
                <w:rFonts w:hint="eastAsia" w:ascii="仿宋" w:hAnsi="仿宋" w:eastAsia="仿宋" w:cs="宋体"/>
                <w:color w:val="333333"/>
                <w:kern w:val="0"/>
                <w:sz w:val="24"/>
                <w:szCs w:val="24"/>
              </w:rPr>
              <w:t>单晶硅棒市场</w:t>
            </w:r>
          </w:p>
          <w:p>
            <w:pPr>
              <w:tabs>
                <w:tab w:val="left" w:pos="1183"/>
              </w:tabs>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新疆仕邦：0-</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tc>
      </w:tr>
    </w:tbl>
    <w:p>
      <w:pPr>
        <w:snapToGrid w:val="0"/>
        <w:spacing w:line="240" w:lineRule="exact"/>
        <w:jc w:val="left"/>
        <w:rPr>
          <w:rFonts w:ascii="楷体_GB2312" w:hAnsi="宋体" w:eastAsia="楷体_GB2312"/>
          <w:sz w:val="24"/>
          <w:szCs w:val="24"/>
        </w:rPr>
      </w:pP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等线">
    <w:altName w:val="汉仪中宋简"/>
    <w:panose1 w:val="02010600030101010101"/>
    <w:charset w:val="86"/>
    <w:family w:val="auto"/>
    <w:pitch w:val="default"/>
    <w:sig w:usb0="00000000" w:usb1="00000000" w:usb2="00000016" w:usb3="00000000" w:csb0="0004000F" w:csb1="00000000"/>
  </w:font>
  <w:font w:name="汉仪中宋简">
    <w:panose1 w:val="02010600000101010101"/>
    <w:charset w:val="86"/>
    <w:family w:val="auto"/>
    <w:pitch w:val="default"/>
    <w:sig w:usb0="00000001" w:usb1="080E0800" w:usb2="00000002" w:usb3="00000000" w:csb0="00040000"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26F36"/>
    <w:rsid w:val="00037065"/>
    <w:rsid w:val="00061359"/>
    <w:rsid w:val="00067E9F"/>
    <w:rsid w:val="000D7EBA"/>
    <w:rsid w:val="001164CD"/>
    <w:rsid w:val="00155717"/>
    <w:rsid w:val="001837A3"/>
    <w:rsid w:val="002C297B"/>
    <w:rsid w:val="00346CDB"/>
    <w:rsid w:val="003B577B"/>
    <w:rsid w:val="003C0AEB"/>
    <w:rsid w:val="003E42D2"/>
    <w:rsid w:val="00416546"/>
    <w:rsid w:val="004F7688"/>
    <w:rsid w:val="00527698"/>
    <w:rsid w:val="0053159D"/>
    <w:rsid w:val="0059451E"/>
    <w:rsid w:val="0062337D"/>
    <w:rsid w:val="006467D8"/>
    <w:rsid w:val="006A531B"/>
    <w:rsid w:val="006C1E17"/>
    <w:rsid w:val="006F7693"/>
    <w:rsid w:val="00710140"/>
    <w:rsid w:val="007B1148"/>
    <w:rsid w:val="007F2275"/>
    <w:rsid w:val="008C611A"/>
    <w:rsid w:val="008C6ADD"/>
    <w:rsid w:val="00915F0F"/>
    <w:rsid w:val="00921383"/>
    <w:rsid w:val="009532DF"/>
    <w:rsid w:val="00997019"/>
    <w:rsid w:val="009A5029"/>
    <w:rsid w:val="009B65A1"/>
    <w:rsid w:val="009C1F1D"/>
    <w:rsid w:val="009D38D5"/>
    <w:rsid w:val="00A53F26"/>
    <w:rsid w:val="00AA0CC5"/>
    <w:rsid w:val="00B16AFE"/>
    <w:rsid w:val="00B65DD5"/>
    <w:rsid w:val="00B66AC4"/>
    <w:rsid w:val="00B840B9"/>
    <w:rsid w:val="00BA5E78"/>
    <w:rsid w:val="00BD10B6"/>
    <w:rsid w:val="00BE50DD"/>
    <w:rsid w:val="00C07076"/>
    <w:rsid w:val="00CB00DF"/>
    <w:rsid w:val="00D73C72"/>
    <w:rsid w:val="00E0592B"/>
    <w:rsid w:val="00E31738"/>
    <w:rsid w:val="00E505D6"/>
    <w:rsid w:val="00E5602C"/>
    <w:rsid w:val="00E86786"/>
    <w:rsid w:val="00EA7BFD"/>
    <w:rsid w:val="00ED2F80"/>
    <w:rsid w:val="00ED3395"/>
    <w:rsid w:val="00F1624E"/>
    <w:rsid w:val="00F32F8A"/>
    <w:rsid w:val="00F810AA"/>
    <w:rsid w:val="00FB43EC"/>
    <w:rsid w:val="00FB6B40"/>
    <w:rsid w:val="00FC65D2"/>
    <w:rsid w:val="77F77D8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rFonts w:ascii="Calibri" w:hAnsi="Calibri" w:eastAsia="宋体" w:cs="Times New Roman"/>
      <w:sz w:val="18"/>
      <w:szCs w:val="18"/>
    </w:rPr>
  </w:style>
  <w:style w:type="character" w:customStyle="1" w:styleId="8">
    <w:name w:val="页脚 字符"/>
    <w:basedOn w:val="6"/>
    <w:link w:val="3"/>
    <w:qFormat/>
    <w:uiPriority w:val="99"/>
    <w:rPr>
      <w:rFonts w:ascii="Calibri" w:hAnsi="Calibri" w:eastAsia="宋体" w:cs="Times New Roman"/>
      <w:sz w:val="18"/>
      <w:szCs w:val="18"/>
    </w:rPr>
  </w:style>
  <w:style w:type="paragraph" w:customStyle="1" w:styleId="9">
    <w:name w:val="Revision"/>
    <w:hidden/>
    <w:semiHidden/>
    <w:qFormat/>
    <w:uiPriority w:val="99"/>
    <w:rPr>
      <w:rFonts w:ascii="Calibri" w:hAnsi="Calibri" w:eastAsia="宋体" w:cs="Times New Roman"/>
      <w:kern w:val="2"/>
      <w:sz w:val="21"/>
      <w:szCs w:val="22"/>
      <w:lang w:val="en-US" w:eastAsia="zh-CN" w:bidi="ar-SA"/>
    </w:rPr>
  </w:style>
  <w:style w:type="character" w:customStyle="1" w:styleId="10">
    <w:name w:val="批注框文本 字符"/>
    <w:basedOn w:val="6"/>
    <w:link w:val="2"/>
    <w:semiHidden/>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139</Words>
  <Characters>796</Characters>
  <Lines>6</Lines>
  <Paragraphs>1</Paragraphs>
  <TotalTime>29</TotalTime>
  <ScaleCrop>false</ScaleCrop>
  <LinksUpToDate>false</LinksUpToDate>
  <CharactersWithSpaces>934</CharactersWithSpaces>
  <Application>WPS Office_11.8.2.11653_F1E327BC-269C-435d-A152-05C5408002CA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2018-09-29T10:33:00Z</dcterms:created>
  <dc:creator>陈媚</dc:creator>
  <cp:lastModifiedBy>oa</cp:lastModifiedBy>
  <cp:lastPrinted>2023-12-21T18:31:00Z</cp:lastPrinted>
  <dcterms:modified xsi:type="dcterms:W3CDTF">2023-12-26T16:50:00Z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2052-11.8.2.11653</vt:lpwstr>
  </property>
  <property fmtid="{D5CDD505-2E9C-101B-9397-08002B2CF9AE}" pid="3" name="ICV">
    <vt:lpwstr>CAF49AEEAA9C3487B8938A65A7CA7A29</vt:lpwstr>
  </property>
</Properties>
</file>