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pPr>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sz w:val="24"/>
              </w:rPr>
              <w:t>佛山佛塑科技集团股份有限公司收购河北金力新能源科技股份有限公司股权案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pPr>
              <w:keepNext w:val="0"/>
              <w:keepLines w:val="0"/>
              <w:suppressLineNumbers w:val="0"/>
              <w:adjustRightInd w:val="0"/>
              <w:snapToGrid w:val="0"/>
              <w:spacing w:before="0" w:beforeAutospacing="0" w:after="0" w:afterAutospacing="0"/>
              <w:ind w:left="0" w:right="0"/>
              <w:jc w:val="both"/>
              <w:rPr>
                <w:rFonts w:hint="default" w:cs="宋体"/>
                <w:sz w:val="24"/>
                <w:szCs w:val="24"/>
              </w:rPr>
            </w:pPr>
            <w:r>
              <w:rPr>
                <w:rFonts w:hint="eastAsia"/>
                <w:sz w:val="24"/>
              </w:rPr>
              <w:t>佛山佛塑科技集团股份有限公司（“佛塑科技”）与袁海朝、北京华浩世纪投资有限公司等共计102名河北金力新能源科技股份有限公司（“金力股份”）股东签署协议，佛塑科技收购金力股份100%的股份。金力股份主要从事锂电池湿法隔膜的研发、生产和销售。交易前，自然人袁海朝、袁秀英夫妇以及一致行动人合计持有金力股份25.85%的股份，共同控制金力股份。交易后，佛塑科技将持有金力股份100%的股份，单独控制金力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参与集中的经营者简介（每个限100字以内）</w:t>
            </w: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1.</w:t>
            </w:r>
            <w:r>
              <w:rPr>
                <w:rFonts w:hint="eastAsia"/>
                <w:sz w:val="24"/>
              </w:rPr>
              <w:t>佛塑科技</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eastAsia"/>
                <w:sz w:val="24"/>
              </w:rPr>
            </w:pPr>
            <w:r>
              <w:rPr>
                <w:rFonts w:hint="eastAsia"/>
                <w:sz w:val="24"/>
              </w:rPr>
              <w:t>佛塑科技于1988年6月28日成立于广东省佛山市，为深圳证券交易所上市公司，主要业务为各类先进高分子新材料的生产与销售。</w:t>
            </w:r>
          </w:p>
          <w:p>
            <w:pPr>
              <w:keepNext w:val="0"/>
              <w:keepLines w:val="0"/>
              <w:suppressLineNumbers w:val="0"/>
              <w:adjustRightInd w:val="0"/>
              <w:snapToGrid w:val="0"/>
              <w:spacing w:before="0" w:beforeAutospacing="0" w:after="0" w:afterAutospacing="0"/>
              <w:ind w:left="0" w:right="0"/>
              <w:rPr>
                <w:rFonts w:hint="default" w:cs="宋体"/>
                <w:sz w:val="24"/>
                <w:szCs w:val="24"/>
              </w:rPr>
            </w:pPr>
            <w:r>
              <w:rPr>
                <w:rFonts w:hint="eastAsia"/>
                <w:sz w:val="24"/>
              </w:rPr>
              <w:t>佛塑科技最终控制人为广东省广新控股集团有限公司，主要业务为股权管理、股权投资。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2.</w:t>
            </w:r>
            <w:r>
              <w:rPr>
                <w:rFonts w:hint="eastAsia"/>
                <w:sz w:val="24"/>
              </w:rPr>
              <w:t>金力股份</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金力股份于2010年2月5日成立于河北省邯郸市，主要业务为锂电池湿法隔膜的研发、生产和销售。</w:t>
            </w:r>
          </w:p>
          <w:p>
            <w:pPr>
              <w:keepNext w:val="0"/>
              <w:keepLines w:val="0"/>
              <w:suppressLineNumbers w:val="0"/>
              <w:adjustRightInd w:val="0"/>
              <w:snapToGrid w:val="0"/>
              <w:spacing w:before="0" w:beforeAutospacing="0" w:after="0" w:afterAutospacing="0"/>
              <w:ind w:left="0" w:right="0"/>
              <w:rPr>
                <w:rFonts w:hint="eastAsia" w:eastAsia="宋体"/>
                <w:sz w:val="24"/>
                <w:szCs w:val="24"/>
                <w:lang w:eastAsia="zh-CN"/>
              </w:rPr>
            </w:pPr>
            <w:r>
              <w:rPr>
                <w:rFonts w:hint="eastAsia" w:cs="宋体"/>
                <w:bCs/>
                <w:color w:val="000000"/>
                <w:sz w:val="24"/>
              </w:rPr>
              <w:t>金力股份最终控制人为自然人袁海朝、袁秀英夫妇，主要通过金力股份开展锂电池湿法隔膜的研发、生产、销售业务。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宋体" w:hAnsi="宋体" w:cs="宋体"/>
                <w:b/>
                <w:bCs w:val="0"/>
                <w:color w:val="000000"/>
                <w:kern w:val="0"/>
                <w:sz w:val="24"/>
                <w:szCs w:val="24"/>
                <w:lang w:val="en-US" w:eastAsia="zh-CN" w:bidi="ar-AE"/>
              </w:rPr>
            </w:pPr>
            <w:r>
              <w:rPr>
                <w:rFonts w:hint="eastAsia" w:ascii="宋体" w:hAnsi="宋体" w:cs="宋体"/>
                <w:b/>
                <w:bCs w:val="0"/>
                <w:color w:val="000000"/>
                <w:kern w:val="0"/>
                <w:sz w:val="24"/>
                <w:szCs w:val="24"/>
                <w:lang w:val="en-US" w:eastAsia="zh-CN" w:bidi="ar-AE"/>
              </w:rPr>
              <w:t>混合集中：</w:t>
            </w:r>
          </w:p>
          <w:p>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宋体" w:hAnsi="宋体" w:cs="宋体"/>
                <w:bCs/>
                <w:color w:val="000000"/>
                <w:lang w:val="en-US" w:eastAsia="zh-CN"/>
              </w:rPr>
            </w:pPr>
            <w:r>
              <w:rPr>
                <w:rFonts w:hint="eastAsia" w:ascii="宋体" w:hAnsi="宋体" w:cs="宋体"/>
                <w:b w:val="0"/>
                <w:bCs/>
                <w:color w:val="000000"/>
                <w:kern w:val="0"/>
                <w:sz w:val="24"/>
                <w:szCs w:val="24"/>
                <w:lang w:val="en-US" w:eastAsia="zh-CN" w:bidi="ar-AE"/>
              </w:rPr>
              <w:t>2024年中国境内</w:t>
            </w:r>
            <w:r>
              <w:rPr>
                <w:rFonts w:hint="eastAsia" w:ascii="宋体" w:hAnsi="宋体" w:cs="宋体"/>
                <w:bCs/>
                <w:color w:val="000000"/>
                <w:lang w:val="en-US" w:eastAsia="zh-CN"/>
              </w:rPr>
              <w:t>湿法锂电池隔膜市场：</w:t>
            </w:r>
          </w:p>
          <w:p>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eastAsia="宋体" w:cs="宋体"/>
                <w:bCs/>
                <w:color w:val="000000"/>
                <w:sz w:val="24"/>
                <w:szCs w:val="24"/>
                <w:lang w:eastAsia="zh-CN"/>
              </w:rPr>
            </w:pPr>
            <w:r>
              <w:rPr>
                <w:rFonts w:hint="eastAsia" w:ascii="宋体" w:hAnsi="宋体" w:cs="宋体"/>
                <w:bCs/>
                <w:color w:val="000000"/>
                <w:lang w:val="en-US" w:eastAsia="zh-CN"/>
              </w:rPr>
              <w:t>金力股份：15%-20%</w:t>
            </w:r>
          </w:p>
        </w:tc>
      </w:tr>
    </w:tbl>
    <w:p>
      <w:pPr>
        <w:pStyle w:val="2"/>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7FCEE7"/>
    <w:rsid w:val="0DE526A7"/>
    <w:rsid w:val="0E5C7E9D"/>
    <w:rsid w:val="0EEC791B"/>
    <w:rsid w:val="0F272A69"/>
    <w:rsid w:val="0FA436B7"/>
    <w:rsid w:val="0FBBC6D8"/>
    <w:rsid w:val="10C02711"/>
    <w:rsid w:val="1295728D"/>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502"/>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DDB0C16"/>
    <w:rsid w:val="4E585190"/>
    <w:rsid w:val="4E626EA5"/>
    <w:rsid w:val="4F7D064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DF7AA8"/>
    <w:rsid w:val="5BF7146E"/>
    <w:rsid w:val="5CC770F3"/>
    <w:rsid w:val="5D7B194B"/>
    <w:rsid w:val="5E606197"/>
    <w:rsid w:val="5E758AD3"/>
    <w:rsid w:val="5F5B3889"/>
    <w:rsid w:val="5F7404E1"/>
    <w:rsid w:val="5F7BBE1B"/>
    <w:rsid w:val="60B85CFA"/>
    <w:rsid w:val="61AC7C2D"/>
    <w:rsid w:val="61F32521"/>
    <w:rsid w:val="6229E334"/>
    <w:rsid w:val="63F6661D"/>
    <w:rsid w:val="64F94FB6"/>
    <w:rsid w:val="64FF0119"/>
    <w:rsid w:val="650C61D5"/>
    <w:rsid w:val="65183212"/>
    <w:rsid w:val="65AC0421"/>
    <w:rsid w:val="66AA099A"/>
    <w:rsid w:val="66E53709"/>
    <w:rsid w:val="67090219"/>
    <w:rsid w:val="6754015D"/>
    <w:rsid w:val="67885F66"/>
    <w:rsid w:val="67D469E8"/>
    <w:rsid w:val="685D233B"/>
    <w:rsid w:val="69961B9A"/>
    <w:rsid w:val="69C0748D"/>
    <w:rsid w:val="6A7D30C3"/>
    <w:rsid w:val="6B9261CD"/>
    <w:rsid w:val="6B9A71CB"/>
    <w:rsid w:val="6BCB1BF4"/>
    <w:rsid w:val="6BCC0CB3"/>
    <w:rsid w:val="6C45316D"/>
    <w:rsid w:val="6CBF87B4"/>
    <w:rsid w:val="6DED96DF"/>
    <w:rsid w:val="6DEFBAE0"/>
    <w:rsid w:val="6E372E5F"/>
    <w:rsid w:val="6E786ABC"/>
    <w:rsid w:val="6FDF5799"/>
    <w:rsid w:val="710A7485"/>
    <w:rsid w:val="71394751"/>
    <w:rsid w:val="72131803"/>
    <w:rsid w:val="723024E6"/>
    <w:rsid w:val="73026B48"/>
    <w:rsid w:val="74566BED"/>
    <w:rsid w:val="74CE550B"/>
    <w:rsid w:val="75FC6A6F"/>
    <w:rsid w:val="767FE0B3"/>
    <w:rsid w:val="76CA40F3"/>
    <w:rsid w:val="77527FDF"/>
    <w:rsid w:val="77FFCFC3"/>
    <w:rsid w:val="78410251"/>
    <w:rsid w:val="785A2CB0"/>
    <w:rsid w:val="793FB7A1"/>
    <w:rsid w:val="797CAE40"/>
    <w:rsid w:val="7A9C06E1"/>
    <w:rsid w:val="7AB91678"/>
    <w:rsid w:val="7B8F578C"/>
    <w:rsid w:val="7B9A66EF"/>
    <w:rsid w:val="7BE411F0"/>
    <w:rsid w:val="7BEF0283"/>
    <w:rsid w:val="7BFFD823"/>
    <w:rsid w:val="7C7918BC"/>
    <w:rsid w:val="7D8E8A18"/>
    <w:rsid w:val="7E51A4E4"/>
    <w:rsid w:val="7EBDA18C"/>
    <w:rsid w:val="7EE72273"/>
    <w:rsid w:val="7EF7CDD2"/>
    <w:rsid w:val="7F3E3F45"/>
    <w:rsid w:val="7F7BEB9D"/>
    <w:rsid w:val="7FBF2495"/>
    <w:rsid w:val="7FDCAB43"/>
    <w:rsid w:val="7FE91E78"/>
    <w:rsid w:val="7FFDE69B"/>
    <w:rsid w:val="9CBD0B1A"/>
    <w:rsid w:val="9EF6604C"/>
    <w:rsid w:val="A7F9C1DE"/>
    <w:rsid w:val="B593FB7D"/>
    <w:rsid w:val="B7CE805E"/>
    <w:rsid w:val="BCB7048F"/>
    <w:rsid w:val="BF7F998F"/>
    <w:rsid w:val="BF8E36EE"/>
    <w:rsid w:val="BFDFB85E"/>
    <w:rsid w:val="BFF5AD43"/>
    <w:rsid w:val="BFF739EC"/>
    <w:rsid w:val="D7FFD2F4"/>
    <w:rsid w:val="D9FFDD10"/>
    <w:rsid w:val="DDEFBA43"/>
    <w:rsid w:val="DEAFB90F"/>
    <w:rsid w:val="DF21B821"/>
    <w:rsid w:val="DFD76A11"/>
    <w:rsid w:val="E3CF85CB"/>
    <w:rsid w:val="E9F71F09"/>
    <w:rsid w:val="EAFD8D58"/>
    <w:rsid w:val="EB6C770B"/>
    <w:rsid w:val="EBCD181E"/>
    <w:rsid w:val="EBF8DBF2"/>
    <w:rsid w:val="EEBFA8B1"/>
    <w:rsid w:val="EF7C48A7"/>
    <w:rsid w:val="EFFFDD70"/>
    <w:rsid w:val="F1B778F1"/>
    <w:rsid w:val="F3FF743F"/>
    <w:rsid w:val="F4FF55F7"/>
    <w:rsid w:val="F7FD911C"/>
    <w:rsid w:val="F9DF2CA6"/>
    <w:rsid w:val="FB3326CC"/>
    <w:rsid w:val="FBCE4D19"/>
    <w:rsid w:val="FBFFC3C6"/>
    <w:rsid w:val="FDBF10AA"/>
    <w:rsid w:val="FDFD4EA0"/>
    <w:rsid w:val="FEFBBBDF"/>
    <w:rsid w:val="FF6B92DC"/>
    <w:rsid w:val="FFBC3961"/>
    <w:rsid w:val="FFDD1EA1"/>
    <w:rsid w:val="FFE7A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9"/>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paragraph" w:styleId="10">
    <w:name w:val="Normal (Web)"/>
    <w:basedOn w:val="1"/>
    <w:qFormat/>
    <w:uiPriority w:val="0"/>
    <w:rPr>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8"/>
    <w:qFormat/>
    <w:uiPriority w:val="0"/>
    <w:rPr>
      <w:rFonts w:ascii="Times New Roman" w:hAnsi="Times New Roman" w:eastAsia="宋体" w:cs="Times New Roman"/>
      <w:kern w:val="2"/>
      <w:sz w:val="18"/>
      <w:szCs w:val="18"/>
    </w:rPr>
  </w:style>
  <w:style w:type="character" w:customStyle="1" w:styleId="18">
    <w:name w:val="页脚 字符"/>
    <w:basedOn w:val="13"/>
    <w:link w:val="7"/>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7"/>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1935</Words>
  <Characters>2112</Characters>
  <Lines>1</Lines>
  <Paragraphs>1</Paragraphs>
  <TotalTime>7</TotalTime>
  <ScaleCrop>false</ScaleCrop>
  <LinksUpToDate>false</LinksUpToDate>
  <CharactersWithSpaces>2236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2023-03-02T09:34:00Z</dcterms:created>
  <dc:creator>张斌（反垄断处）</dc:creator>
  <cp:lastModifiedBy>scj</cp:lastModifiedBy>
  <cp:lastPrinted>2025-06-13T02:00:00Z</cp:lastPrinted>
  <dcterms:modified xsi:type="dcterms:W3CDTF">2025-06-16T11:45:51Z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A00589117B741E1E3D26C86769E7025F</vt:lpwstr>
  </property>
  <property fmtid="{D5CDD505-2E9C-101B-9397-08002B2CF9AE}" pid="4" name="KSOTemplateDocerSaveRecord">
    <vt:lpwstr>eyJoZGlkIjoiNDQzMGY5ZWI0OWM3ZDY2ZDVhMWJmNzNkNjA0OTkyOWYiLCJ1c2VySWQiOiIzNzgxNDI0MDcifQ==</vt:lpwstr>
  </property>
</Properties>
</file>