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958C3">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6602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40" w:type="dxa"/>
            <w:shd w:val="clear" w:color="auto" w:fill="D9D9D9"/>
            <w:vAlign w:val="center"/>
          </w:tcPr>
          <w:p w14:paraId="52B35F97">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04BE4359">
            <w:pPr>
              <w:widowControl/>
              <w:adjustRightInd w:val="0"/>
              <w:snapToGrid w:val="0"/>
              <w:rPr>
                <w:bCs/>
                <w:color w:val="000000"/>
                <w:sz w:val="24"/>
              </w:rPr>
            </w:pPr>
            <w:r>
              <w:rPr>
                <w:rFonts w:hint="eastAsia"/>
                <w:sz w:val="24"/>
              </w:rPr>
              <w:t>住友化学株式会社收购普瑞曼聚合物株式会社股权案</w:t>
            </w:r>
          </w:p>
        </w:tc>
      </w:tr>
      <w:tr w14:paraId="2C9C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73416914">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75FBBE65">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sz w:val="24"/>
              </w:rPr>
            </w:pPr>
            <w:r>
              <w:rPr>
                <w:rFonts w:hint="eastAsia"/>
                <w:sz w:val="24"/>
              </w:rPr>
              <w:t>三井化学株式会社（“三井化学”）、出光兴产株式会社（“出光兴产”）与住友化学株式会社（“住友化学”）等签署协议，住友化学收购普瑞曼聚合物株式会社（“普瑞曼”）共计20%的股份，同时三井化学与出光兴产将通过普瑞曼收购住友化学的日本聚烯烃业务（“目标业务”）。普瑞曼主要从事聚烯烃业务。目标业务主要为住友化学在日本的聚烯烃业务。</w:t>
            </w:r>
          </w:p>
          <w:p w14:paraId="47CB71B4">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交易前，三井化学、出光兴产分别持有普瑞曼65%、35%的股份，共同控制普瑞曼；住友化学单独控制目标业务。交易后，三井化学、出光兴产和住友化学将分别持有普瑞曼约52%、28%和20%的股份，共同控制普瑞曼；普瑞曼将单独控制目标业务。</w:t>
            </w:r>
          </w:p>
        </w:tc>
      </w:tr>
      <w:tr w14:paraId="0249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73FA411E">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5734D36A">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三井化学</w:t>
            </w:r>
          </w:p>
        </w:tc>
        <w:tc>
          <w:tcPr>
            <w:tcW w:w="6224" w:type="dxa"/>
            <w:vAlign w:val="center"/>
          </w:tcPr>
          <w:p w14:paraId="12BFC659">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三井化学于1947年7月25日成立于日本，为东京证券交易所上市公司，主要从事生命与健康解决方案、移动解决方案、ICT解决方案、基础与绿色材料四个板块业务。</w:t>
            </w:r>
          </w:p>
          <w:p w14:paraId="7BFC86E4">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三井化学无最终控制人。</w:t>
            </w:r>
          </w:p>
        </w:tc>
      </w:tr>
      <w:tr w14:paraId="5717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0DEA046">
            <w:pPr>
              <w:pStyle w:val="7"/>
              <w:widowControl/>
              <w:adjustRightInd w:val="0"/>
              <w:snapToGrid w:val="0"/>
              <w:spacing w:after="0"/>
              <w:jc w:val="center"/>
              <w:rPr>
                <w:bCs/>
                <w:color w:val="000000"/>
                <w:sz w:val="24"/>
              </w:rPr>
            </w:pPr>
          </w:p>
        </w:tc>
        <w:tc>
          <w:tcPr>
            <w:tcW w:w="1476" w:type="dxa"/>
            <w:vAlign w:val="center"/>
          </w:tcPr>
          <w:p w14:paraId="11F3D2D9">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出光兴产</w:t>
            </w:r>
          </w:p>
        </w:tc>
        <w:tc>
          <w:tcPr>
            <w:tcW w:w="6224" w:type="dxa"/>
            <w:vAlign w:val="center"/>
          </w:tcPr>
          <w:p w14:paraId="31F01D9A">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出光兴产于1940年3月30日成立于日本，为东京证券交易所上市公司，主要在石油、基础化工、功能材料、电力/可再生能源及资源等领域开展各类资源与材料的开发、制造及销售业务。</w:t>
            </w:r>
          </w:p>
          <w:p w14:paraId="3DB72225">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出光兴产无最终控制人。</w:t>
            </w:r>
          </w:p>
        </w:tc>
      </w:tr>
      <w:tr w14:paraId="2B39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2D1321D">
            <w:pPr>
              <w:pStyle w:val="7"/>
              <w:widowControl/>
              <w:adjustRightInd w:val="0"/>
              <w:snapToGrid w:val="0"/>
              <w:spacing w:after="0"/>
              <w:jc w:val="center"/>
              <w:rPr>
                <w:bCs/>
                <w:color w:val="000000"/>
                <w:sz w:val="24"/>
              </w:rPr>
            </w:pPr>
          </w:p>
        </w:tc>
        <w:tc>
          <w:tcPr>
            <w:tcW w:w="1476" w:type="dxa"/>
            <w:vAlign w:val="center"/>
          </w:tcPr>
          <w:p w14:paraId="424A709B">
            <w:pPr>
              <w:pStyle w:val="7"/>
              <w:widowControl/>
              <w:adjustRightInd w:val="0"/>
              <w:snapToGrid w:val="0"/>
              <w:spacing w:after="0"/>
              <w:rPr>
                <w:rFonts w:hint="default" w:eastAsia="宋体"/>
                <w:bCs/>
                <w:color w:val="000000"/>
                <w:sz w:val="24"/>
                <w:lang w:val="en-US" w:eastAsia="zh-CN"/>
              </w:rPr>
            </w:pPr>
            <w:r>
              <w:rPr>
                <w:rFonts w:hint="eastAsia"/>
                <w:bCs/>
                <w:color w:val="000000"/>
                <w:sz w:val="24"/>
                <w:lang w:val="en-US" w:eastAsia="zh-CN"/>
              </w:rPr>
              <w:t>3.住友化学</w:t>
            </w:r>
          </w:p>
        </w:tc>
        <w:tc>
          <w:tcPr>
            <w:tcW w:w="6224" w:type="dxa"/>
            <w:vAlign w:val="center"/>
          </w:tcPr>
          <w:p w14:paraId="34DC6BCD">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住友化学于1925年6月1日成立于日本，为东京证券交易所上市公司，主要业务为农业与生命解决方案、ICT与移动解决方案、先进医疗解决方案、基础与绿色材料四个板块。</w:t>
            </w:r>
          </w:p>
          <w:p w14:paraId="60B8AEA6">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住友化学无最终控制人。</w:t>
            </w:r>
          </w:p>
        </w:tc>
      </w:tr>
      <w:tr w14:paraId="21BE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1504505F">
            <w:pPr>
              <w:pStyle w:val="7"/>
              <w:widowControl/>
              <w:adjustRightInd w:val="0"/>
              <w:snapToGrid w:val="0"/>
              <w:spacing w:after="0"/>
              <w:jc w:val="center"/>
              <w:rPr>
                <w:bCs/>
                <w:color w:val="000000"/>
                <w:sz w:val="24"/>
              </w:rPr>
            </w:pPr>
          </w:p>
        </w:tc>
        <w:tc>
          <w:tcPr>
            <w:tcW w:w="1476" w:type="dxa"/>
            <w:vAlign w:val="center"/>
          </w:tcPr>
          <w:p w14:paraId="153E9942">
            <w:pPr>
              <w:pStyle w:val="7"/>
              <w:widowControl/>
              <w:adjustRightInd w:val="0"/>
              <w:snapToGrid w:val="0"/>
              <w:spacing w:after="0"/>
              <w:rPr>
                <w:rFonts w:hint="default" w:eastAsia="宋体"/>
                <w:bCs/>
                <w:color w:val="000000"/>
                <w:sz w:val="24"/>
                <w:lang w:val="en-US" w:eastAsia="zh-CN"/>
              </w:rPr>
            </w:pPr>
            <w:r>
              <w:rPr>
                <w:rFonts w:hint="eastAsia"/>
                <w:bCs/>
                <w:color w:val="000000"/>
                <w:sz w:val="24"/>
                <w:lang w:val="en-US" w:eastAsia="zh-CN"/>
              </w:rPr>
              <w:t>4.普瑞曼</w:t>
            </w:r>
          </w:p>
        </w:tc>
        <w:tc>
          <w:tcPr>
            <w:tcW w:w="6224" w:type="dxa"/>
            <w:vAlign w:val="center"/>
          </w:tcPr>
          <w:p w14:paraId="77FAD1B4">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普瑞曼于2005年4月1日成立于日本，主要从事聚烯烃业务。</w:t>
            </w:r>
          </w:p>
          <w:p w14:paraId="3F4CC1CF">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普瑞曼最终控制人为三井化学和出光兴产，主要业务如上所述。</w:t>
            </w:r>
          </w:p>
        </w:tc>
      </w:tr>
      <w:tr w14:paraId="0D4F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51583B6D">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6A476ABD">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1、在同一相关市场，参与集中的经营者所占市场份额之和小于15%。</w:t>
            </w:r>
          </w:p>
        </w:tc>
      </w:tr>
      <w:tr w14:paraId="51FA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6CCA8AA7">
            <w:pPr>
              <w:pStyle w:val="7"/>
              <w:widowControl/>
              <w:adjustRightInd w:val="0"/>
              <w:snapToGrid w:val="0"/>
              <w:spacing w:after="0"/>
              <w:jc w:val="center"/>
              <w:rPr>
                <w:bCs/>
                <w:color w:val="000000"/>
                <w:sz w:val="24"/>
              </w:rPr>
            </w:pPr>
          </w:p>
        </w:tc>
        <w:tc>
          <w:tcPr>
            <w:tcW w:w="7700" w:type="dxa"/>
            <w:gridSpan w:val="2"/>
            <w:vAlign w:val="center"/>
          </w:tcPr>
          <w:p w14:paraId="59EBB053">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2、在上下游市场</w:t>
            </w:r>
            <w:r>
              <w:rPr>
                <w:rFonts w:hint="eastAsia"/>
                <w:bCs/>
                <w:color w:val="000000"/>
                <w:sz w:val="24"/>
                <w:lang w:eastAsia="zh-CN"/>
              </w:rPr>
              <w:t>，</w:t>
            </w:r>
            <w:r>
              <w:rPr>
                <w:bCs/>
                <w:color w:val="000000"/>
                <w:sz w:val="24"/>
              </w:rPr>
              <w:t>参与集中的经营者所占的市场份额均小于25%。</w:t>
            </w:r>
          </w:p>
        </w:tc>
      </w:tr>
      <w:tr w14:paraId="3B7E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2B7E82FB">
            <w:pPr>
              <w:pStyle w:val="7"/>
              <w:widowControl/>
              <w:adjustRightInd w:val="0"/>
              <w:snapToGrid w:val="0"/>
              <w:spacing w:after="0"/>
              <w:jc w:val="center"/>
              <w:rPr>
                <w:bCs/>
                <w:color w:val="000000"/>
                <w:sz w:val="24"/>
              </w:rPr>
            </w:pPr>
          </w:p>
        </w:tc>
        <w:tc>
          <w:tcPr>
            <w:tcW w:w="7700" w:type="dxa"/>
            <w:gridSpan w:val="2"/>
            <w:vAlign w:val="center"/>
          </w:tcPr>
          <w:p w14:paraId="76E83DAE">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w:t>
            </w:r>
            <w:r>
              <w:rPr>
                <w:rFonts w:hint="eastAsia"/>
                <w:bCs/>
                <w:color w:val="000000"/>
                <w:sz w:val="24"/>
                <w:lang w:eastAsia="zh-CN"/>
              </w:rPr>
              <w:t>市场</w:t>
            </w:r>
            <w:r>
              <w:rPr>
                <w:bCs/>
                <w:color w:val="000000"/>
                <w:sz w:val="24"/>
              </w:rPr>
              <w:t>份额均小于25%。</w:t>
            </w:r>
          </w:p>
        </w:tc>
      </w:tr>
      <w:tr w14:paraId="3BFD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5EA2384D">
            <w:pPr>
              <w:pStyle w:val="7"/>
              <w:widowControl/>
              <w:adjustRightInd w:val="0"/>
              <w:snapToGrid w:val="0"/>
              <w:spacing w:after="0"/>
              <w:jc w:val="center"/>
              <w:rPr>
                <w:bCs/>
                <w:color w:val="000000"/>
                <w:sz w:val="24"/>
              </w:rPr>
            </w:pPr>
          </w:p>
        </w:tc>
        <w:tc>
          <w:tcPr>
            <w:tcW w:w="7700" w:type="dxa"/>
            <w:gridSpan w:val="2"/>
            <w:vAlign w:val="center"/>
          </w:tcPr>
          <w:p w14:paraId="6164501B">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6534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7659AF76">
            <w:pPr>
              <w:pStyle w:val="7"/>
              <w:widowControl/>
              <w:adjustRightInd w:val="0"/>
              <w:snapToGrid w:val="0"/>
              <w:spacing w:after="0"/>
              <w:jc w:val="center"/>
              <w:rPr>
                <w:bCs/>
                <w:color w:val="000000"/>
                <w:sz w:val="24"/>
              </w:rPr>
            </w:pPr>
          </w:p>
        </w:tc>
        <w:tc>
          <w:tcPr>
            <w:tcW w:w="7700" w:type="dxa"/>
            <w:gridSpan w:val="2"/>
            <w:vAlign w:val="center"/>
          </w:tcPr>
          <w:p w14:paraId="374C7AA7">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57E6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3247C440">
            <w:pPr>
              <w:pStyle w:val="7"/>
              <w:widowControl/>
              <w:adjustRightInd w:val="0"/>
              <w:snapToGrid w:val="0"/>
              <w:spacing w:after="0"/>
              <w:jc w:val="center"/>
              <w:rPr>
                <w:bCs/>
                <w:color w:val="000000"/>
                <w:sz w:val="24"/>
              </w:rPr>
            </w:pPr>
          </w:p>
        </w:tc>
        <w:tc>
          <w:tcPr>
            <w:tcW w:w="7700" w:type="dxa"/>
            <w:gridSpan w:val="2"/>
            <w:vAlign w:val="center"/>
          </w:tcPr>
          <w:p w14:paraId="07C583FB">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3706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489FEF1">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1E094BC3">
            <w:pPr>
              <w:pStyle w:val="7"/>
              <w:widowControl/>
              <w:adjustRightInd w:val="0"/>
              <w:snapToGrid w:val="0"/>
              <w:spacing w:after="0"/>
              <w:rPr>
                <w:rFonts w:hint="eastAsia"/>
                <w:b/>
                <w:color w:val="000000"/>
                <w:kern w:val="0"/>
                <w:sz w:val="24"/>
                <w:lang w:val="en-GB" w:eastAsia="zh-CN"/>
              </w:rPr>
            </w:pPr>
            <w:r>
              <w:rPr>
                <w:rFonts w:hint="eastAsia"/>
                <w:b/>
                <w:color w:val="000000"/>
                <w:kern w:val="0"/>
                <w:sz w:val="24"/>
                <w:lang w:val="en-GB" w:eastAsia="zh-CN"/>
              </w:rPr>
              <w:t>横向重叠：</w:t>
            </w:r>
          </w:p>
          <w:tbl>
            <w:tblPr>
              <w:tblStyle w:val="13"/>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14:paraId="525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Align w:val="top"/>
                </w:tcPr>
                <w:p w14:paraId="128A3CA6">
                  <w:pPr>
                    <w:pStyle w:val="7"/>
                    <w:adjustRightInd w:val="0"/>
                    <w:snapToGrid w:val="0"/>
                    <w:spacing w:after="0"/>
                    <w:jc w:val="center"/>
                    <w:rPr>
                      <w:rFonts w:hint="default" w:ascii="Times New Roman" w:hAnsi="Times New Roman" w:cs="Times New Roman" w:eastAsiaTheme="minorEastAsia"/>
                      <w:b/>
                      <w:color w:val="000000"/>
                      <w:kern w:val="0"/>
                      <w:sz w:val="24"/>
                      <w:szCs w:val="24"/>
                      <w:vertAlign w:val="baseline"/>
                      <w:lang w:val="en-GB" w:eastAsia="zh-CN"/>
                    </w:rPr>
                  </w:pPr>
                  <w:r>
                    <w:rPr>
                      <w:rFonts w:hint="default" w:ascii="Times New Roman" w:hAnsi="Times New Roman" w:cs="Times New Roman" w:eastAsiaTheme="minorEastAsia"/>
                      <w:bCs/>
                      <w:sz w:val="24"/>
                      <w:szCs w:val="24"/>
                      <w:lang w:eastAsia="zh-CN"/>
                    </w:rPr>
                    <w:t>相关商品市场</w:t>
                  </w:r>
                </w:p>
              </w:tc>
              <w:tc>
                <w:tcPr>
                  <w:tcW w:w="2495" w:type="dxa"/>
                  <w:vAlign w:val="top"/>
                </w:tcPr>
                <w:p w14:paraId="29DAEF62">
                  <w:pPr>
                    <w:pStyle w:val="7"/>
                    <w:adjustRightInd w:val="0"/>
                    <w:snapToGrid w:val="0"/>
                    <w:spacing w:after="0"/>
                    <w:jc w:val="center"/>
                    <w:rPr>
                      <w:rFonts w:hint="default" w:ascii="Times New Roman" w:hAnsi="Times New Roman" w:cs="Times New Roman" w:eastAsiaTheme="minorEastAsia"/>
                      <w:b/>
                      <w:color w:val="000000"/>
                      <w:kern w:val="0"/>
                      <w:sz w:val="24"/>
                      <w:szCs w:val="24"/>
                      <w:vertAlign w:val="baseline"/>
                      <w:lang w:val="en-GB" w:eastAsia="zh-CN"/>
                    </w:rPr>
                  </w:pPr>
                  <w:r>
                    <w:rPr>
                      <w:rFonts w:hint="default" w:ascii="Times New Roman" w:hAnsi="Times New Roman" w:cs="Times New Roman" w:eastAsiaTheme="minorEastAsia"/>
                      <w:bCs/>
                      <w:sz w:val="24"/>
                      <w:szCs w:val="24"/>
                      <w:lang w:eastAsia="zh-CN"/>
                    </w:rPr>
                    <w:t>相关地域市场</w:t>
                  </w:r>
                </w:p>
              </w:tc>
              <w:tc>
                <w:tcPr>
                  <w:tcW w:w="2495" w:type="dxa"/>
                  <w:vAlign w:val="top"/>
                </w:tcPr>
                <w:p w14:paraId="0F9B44A5">
                  <w:pPr>
                    <w:pStyle w:val="7"/>
                    <w:adjustRightInd w:val="0"/>
                    <w:snapToGrid w:val="0"/>
                    <w:spacing w:after="0"/>
                    <w:jc w:val="center"/>
                    <w:rPr>
                      <w:rFonts w:hint="default" w:ascii="Times New Roman" w:hAnsi="Times New Roman" w:cs="Times New Roman" w:eastAsiaTheme="minorEastAsia"/>
                      <w:b/>
                      <w:color w:val="000000"/>
                      <w:kern w:val="0"/>
                      <w:sz w:val="24"/>
                      <w:szCs w:val="24"/>
                      <w:vertAlign w:val="baseline"/>
                      <w:lang w:val="en-GB" w:eastAsia="zh-CN"/>
                    </w:rPr>
                  </w:pPr>
                  <w:r>
                    <w:rPr>
                      <w:rFonts w:hint="default" w:ascii="Times New Roman" w:hAnsi="Times New Roman" w:cs="Times New Roman" w:eastAsiaTheme="minorEastAsia"/>
                      <w:bCs/>
                      <w:sz w:val="24"/>
                      <w:szCs w:val="24"/>
                      <w:lang w:val="en-US" w:eastAsia="zh-CN"/>
                    </w:rPr>
                    <w:t>2024年市场份额</w:t>
                  </w:r>
                </w:p>
              </w:tc>
            </w:tr>
            <w:tr w14:paraId="05FB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94" w:type="dxa"/>
                  <w:vMerge w:val="restart"/>
                  <w:vAlign w:val="center"/>
                </w:tcPr>
                <w:p w14:paraId="26B653A0">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线性低密度聚乙烯市场</w:t>
                  </w:r>
                </w:p>
              </w:tc>
              <w:tc>
                <w:tcPr>
                  <w:tcW w:w="2495" w:type="dxa"/>
                  <w:vAlign w:val="center"/>
                </w:tcPr>
                <w:p w14:paraId="1C982F4A">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全球</w:t>
                  </w:r>
                </w:p>
              </w:tc>
              <w:tc>
                <w:tcPr>
                  <w:tcW w:w="2495" w:type="dxa"/>
                  <w:vAlign w:val="center"/>
                </w:tcPr>
                <w:p w14:paraId="5F201068">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284F8E70">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普瑞曼：0-5%</w:t>
                  </w:r>
                </w:p>
                <w:p w14:paraId="20ACCA0F">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目标业务：0-5%</w:t>
                  </w:r>
                </w:p>
                <w:p w14:paraId="7A747EF8">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各方合计：0-5%</w:t>
                  </w:r>
                </w:p>
              </w:tc>
            </w:tr>
            <w:tr w14:paraId="43AB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646A0E85">
                  <w:pPr>
                    <w:pStyle w:val="7"/>
                    <w:widowControl/>
                    <w:adjustRightInd w:val="0"/>
                    <w:snapToGrid w:val="0"/>
                    <w:spacing w:after="0"/>
                    <w:rPr>
                      <w:rFonts w:hint="default" w:ascii="Times New Roman" w:hAnsi="Times New Roman" w:cs="Times New Roman" w:eastAsiaTheme="minorEastAsia"/>
                      <w:b/>
                      <w:color w:val="000000"/>
                      <w:kern w:val="0"/>
                      <w:sz w:val="24"/>
                      <w:szCs w:val="24"/>
                      <w:vertAlign w:val="baseline"/>
                      <w:lang w:val="en-GB" w:eastAsia="zh-CN"/>
                    </w:rPr>
                  </w:pPr>
                </w:p>
              </w:tc>
              <w:tc>
                <w:tcPr>
                  <w:tcW w:w="2495" w:type="dxa"/>
                  <w:vAlign w:val="center"/>
                </w:tcPr>
                <w:p w14:paraId="4F588115">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中国境内</w:t>
                  </w:r>
                </w:p>
              </w:tc>
              <w:tc>
                <w:tcPr>
                  <w:tcW w:w="2495" w:type="dxa"/>
                  <w:vAlign w:val="center"/>
                </w:tcPr>
                <w:p w14:paraId="30654633">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28D06932">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普瑞曼：0-5%</w:t>
                  </w:r>
                </w:p>
                <w:p w14:paraId="186908BF">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目标业务：0-5%</w:t>
                  </w:r>
                </w:p>
                <w:p w14:paraId="5933AA59">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各方合计：0-5%</w:t>
                  </w:r>
                </w:p>
              </w:tc>
            </w:tr>
            <w:tr w14:paraId="1C93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vAlign w:val="center"/>
                </w:tcPr>
                <w:p w14:paraId="5DF1A35B">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eastAsia" w:ascii="Times New Roman" w:hAnsi="Times New Roman" w:cs="Times New Roman" w:eastAsiaTheme="minorEastAsia"/>
                      <w:b w:val="0"/>
                      <w:bCs/>
                      <w:color w:val="000000"/>
                      <w:kern w:val="0"/>
                      <w:sz w:val="24"/>
                      <w:szCs w:val="24"/>
                      <w:vertAlign w:val="baseline"/>
                      <w:lang w:val="en-GB" w:eastAsia="zh-CN"/>
                    </w:rPr>
                    <w:t>高</w:t>
                  </w:r>
                  <w:r>
                    <w:rPr>
                      <w:rFonts w:hint="default" w:ascii="Times New Roman" w:hAnsi="Times New Roman" w:cs="Times New Roman" w:eastAsiaTheme="minorEastAsia"/>
                      <w:b w:val="0"/>
                      <w:bCs/>
                      <w:color w:val="000000"/>
                      <w:kern w:val="0"/>
                      <w:sz w:val="24"/>
                      <w:szCs w:val="24"/>
                      <w:vertAlign w:val="baseline"/>
                      <w:lang w:val="en-GB" w:eastAsia="zh-CN"/>
                    </w:rPr>
                    <w:t>密度聚乙烯市场</w:t>
                  </w:r>
                </w:p>
              </w:tc>
              <w:tc>
                <w:tcPr>
                  <w:tcW w:w="2495" w:type="dxa"/>
                  <w:vAlign w:val="center"/>
                </w:tcPr>
                <w:p w14:paraId="07D44727">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default" w:ascii="Times New Roman" w:hAnsi="Times New Roman" w:cs="Times New Roman" w:eastAsiaTheme="minorEastAsia"/>
                      <w:b w:val="0"/>
                      <w:bCs/>
                      <w:color w:val="000000"/>
                      <w:kern w:val="0"/>
                      <w:sz w:val="24"/>
                      <w:szCs w:val="24"/>
                      <w:vertAlign w:val="baseline"/>
                      <w:lang w:val="en-GB" w:eastAsia="zh-CN"/>
                    </w:rPr>
                    <w:t>全球</w:t>
                  </w:r>
                </w:p>
              </w:tc>
              <w:tc>
                <w:tcPr>
                  <w:tcW w:w="2495" w:type="dxa"/>
                  <w:vAlign w:val="center"/>
                </w:tcPr>
                <w:p w14:paraId="224F0ABE">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default" w:ascii="Times New Roman" w:hAnsi="Times New Roman" w:cs="Times New Roman" w:eastAsiaTheme="minorEastAsia"/>
                      <w:b w:val="0"/>
                      <w:bCs/>
                      <w:color w:val="000000"/>
                      <w:kern w:val="0"/>
                      <w:sz w:val="24"/>
                      <w:szCs w:val="24"/>
                      <w:vertAlign w:val="baseline"/>
                      <w:lang w:val="en-GB" w:eastAsia="zh-CN"/>
                    </w:rPr>
                    <w:t>住友化学：</w:t>
                  </w:r>
                  <w:r>
                    <w:rPr>
                      <w:rFonts w:hint="default" w:ascii="Times New Roman" w:hAnsi="Times New Roman" w:cs="Times New Roman" w:eastAsiaTheme="minorEastAsia"/>
                      <w:b w:val="0"/>
                      <w:bCs/>
                      <w:color w:val="000000"/>
                      <w:kern w:val="0"/>
                      <w:sz w:val="24"/>
                      <w:szCs w:val="24"/>
                      <w:vertAlign w:val="baseline"/>
                      <w:lang w:val="en-US" w:eastAsia="zh-CN"/>
                    </w:rPr>
                    <w:t>0-5%</w:t>
                  </w:r>
                </w:p>
                <w:p w14:paraId="69154D54">
                  <w:pPr>
                    <w:pStyle w:val="7"/>
                    <w:widowControl/>
                    <w:adjustRightInd w:val="0"/>
                    <w:snapToGrid w:val="0"/>
                    <w:spacing w:after="0"/>
                    <w:rPr>
                      <w:rFonts w:hint="eastAsia" w:ascii="Times New Roman" w:hAnsi="Times New Roman" w:cs="Times New Roman" w:eastAsiaTheme="minorEastAsia"/>
                      <w:b w:val="0"/>
                      <w:bCs/>
                      <w:color w:val="000000"/>
                      <w:kern w:val="0"/>
                      <w:sz w:val="24"/>
                      <w:szCs w:val="24"/>
                      <w:vertAlign w:val="baseline"/>
                      <w:lang w:val="en-US" w:eastAsia="zh-CN"/>
                    </w:rPr>
                  </w:pPr>
                  <w:r>
                    <w:rPr>
                      <w:rFonts w:hint="eastAsia" w:ascii="Times New Roman" w:hAnsi="Times New Roman" w:cs="Times New Roman" w:eastAsiaTheme="minorEastAsia"/>
                      <w:b w:val="0"/>
                      <w:bCs/>
                      <w:color w:val="000000"/>
                      <w:kern w:val="0"/>
                      <w:sz w:val="24"/>
                      <w:szCs w:val="24"/>
                      <w:vertAlign w:val="baseline"/>
                      <w:lang w:val="en-US" w:eastAsia="zh-CN"/>
                    </w:rPr>
                    <w:t>普瑞曼：0-5%</w:t>
                  </w:r>
                </w:p>
                <w:p w14:paraId="43FFAE5F">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eastAsia" w:ascii="Times New Roman" w:hAnsi="Times New Roman" w:cs="Times New Roman" w:eastAsiaTheme="minorEastAsia"/>
                      <w:b w:val="0"/>
                      <w:bCs/>
                      <w:color w:val="000000"/>
                      <w:kern w:val="0"/>
                      <w:sz w:val="24"/>
                      <w:szCs w:val="24"/>
                      <w:vertAlign w:val="baseline"/>
                      <w:lang w:val="en-US" w:eastAsia="zh-CN"/>
                    </w:rPr>
                    <w:t>各方合计：0-5%</w:t>
                  </w:r>
                </w:p>
              </w:tc>
            </w:tr>
            <w:tr w14:paraId="61CC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vAlign w:val="center"/>
                </w:tcPr>
                <w:p w14:paraId="4DC6CD3A">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GB" w:eastAsia="zh-CN"/>
                    </w:rPr>
                  </w:pPr>
                </w:p>
              </w:tc>
              <w:tc>
                <w:tcPr>
                  <w:tcW w:w="2495" w:type="dxa"/>
                  <w:vAlign w:val="center"/>
                </w:tcPr>
                <w:p w14:paraId="288A1893">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default" w:ascii="Times New Roman" w:hAnsi="Times New Roman" w:cs="Times New Roman" w:eastAsiaTheme="minorEastAsia"/>
                      <w:b w:val="0"/>
                      <w:bCs/>
                      <w:color w:val="000000"/>
                      <w:kern w:val="0"/>
                      <w:sz w:val="24"/>
                      <w:szCs w:val="24"/>
                      <w:vertAlign w:val="baseline"/>
                      <w:lang w:val="en-GB" w:eastAsia="zh-CN"/>
                    </w:rPr>
                    <w:t>中国境内</w:t>
                  </w:r>
                </w:p>
              </w:tc>
              <w:tc>
                <w:tcPr>
                  <w:tcW w:w="2495" w:type="dxa"/>
                  <w:vAlign w:val="center"/>
                </w:tcPr>
                <w:p w14:paraId="77996B81">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default" w:ascii="Times New Roman" w:hAnsi="Times New Roman" w:cs="Times New Roman" w:eastAsiaTheme="minorEastAsia"/>
                      <w:b w:val="0"/>
                      <w:bCs/>
                      <w:color w:val="000000"/>
                      <w:kern w:val="0"/>
                      <w:sz w:val="24"/>
                      <w:szCs w:val="24"/>
                      <w:vertAlign w:val="baseline"/>
                      <w:lang w:val="en-GB" w:eastAsia="zh-CN"/>
                    </w:rPr>
                    <w:t>住友化学：</w:t>
                  </w:r>
                  <w:r>
                    <w:rPr>
                      <w:rFonts w:hint="default" w:ascii="Times New Roman" w:hAnsi="Times New Roman" w:cs="Times New Roman" w:eastAsiaTheme="minorEastAsia"/>
                      <w:b w:val="0"/>
                      <w:bCs/>
                      <w:color w:val="000000"/>
                      <w:kern w:val="0"/>
                      <w:sz w:val="24"/>
                      <w:szCs w:val="24"/>
                      <w:vertAlign w:val="baseline"/>
                      <w:lang w:val="en-US" w:eastAsia="zh-CN"/>
                    </w:rPr>
                    <w:t>0-5%</w:t>
                  </w:r>
                </w:p>
                <w:p w14:paraId="31329BCF">
                  <w:pPr>
                    <w:pStyle w:val="7"/>
                    <w:widowControl/>
                    <w:adjustRightInd w:val="0"/>
                    <w:snapToGrid w:val="0"/>
                    <w:spacing w:after="0"/>
                    <w:rPr>
                      <w:rFonts w:hint="eastAsia" w:ascii="Times New Roman" w:hAnsi="Times New Roman" w:cs="Times New Roman" w:eastAsiaTheme="minorEastAsia"/>
                      <w:b w:val="0"/>
                      <w:bCs/>
                      <w:color w:val="000000"/>
                      <w:kern w:val="0"/>
                      <w:sz w:val="24"/>
                      <w:szCs w:val="24"/>
                      <w:vertAlign w:val="baseline"/>
                      <w:lang w:val="en-US" w:eastAsia="zh-CN"/>
                    </w:rPr>
                  </w:pPr>
                  <w:r>
                    <w:rPr>
                      <w:rFonts w:hint="eastAsia" w:ascii="Times New Roman" w:hAnsi="Times New Roman" w:cs="Times New Roman" w:eastAsiaTheme="minorEastAsia"/>
                      <w:b w:val="0"/>
                      <w:bCs/>
                      <w:color w:val="000000"/>
                      <w:kern w:val="0"/>
                      <w:sz w:val="24"/>
                      <w:szCs w:val="24"/>
                      <w:vertAlign w:val="baseline"/>
                      <w:lang w:val="en-US" w:eastAsia="zh-CN"/>
                    </w:rPr>
                    <w:t>普瑞曼：0-5%</w:t>
                  </w:r>
                </w:p>
                <w:p w14:paraId="7C1DFD7E">
                  <w:pPr>
                    <w:pStyle w:val="7"/>
                    <w:widowControl/>
                    <w:adjustRightInd w:val="0"/>
                    <w:snapToGrid w:val="0"/>
                    <w:spacing w:after="0"/>
                    <w:rPr>
                      <w:rFonts w:hint="default" w:ascii="Times New Roman" w:hAnsi="Times New Roman" w:cs="Times New Roman" w:eastAsiaTheme="minorEastAsia"/>
                      <w:b w:val="0"/>
                      <w:bCs/>
                      <w:color w:val="000000"/>
                      <w:kern w:val="0"/>
                      <w:sz w:val="24"/>
                      <w:szCs w:val="24"/>
                      <w:vertAlign w:val="baseline"/>
                      <w:lang w:val="en-US" w:eastAsia="zh-CN"/>
                    </w:rPr>
                  </w:pPr>
                  <w:r>
                    <w:rPr>
                      <w:rFonts w:hint="eastAsia" w:ascii="Times New Roman" w:hAnsi="Times New Roman" w:cs="Times New Roman" w:eastAsiaTheme="minorEastAsia"/>
                      <w:b w:val="0"/>
                      <w:bCs/>
                      <w:color w:val="000000"/>
                      <w:kern w:val="0"/>
                      <w:sz w:val="24"/>
                      <w:szCs w:val="24"/>
                      <w:vertAlign w:val="baseline"/>
                      <w:lang w:val="en-US" w:eastAsia="zh-CN"/>
                    </w:rPr>
                    <w:t>各方合计：0-5%</w:t>
                  </w:r>
                </w:p>
              </w:tc>
            </w:tr>
            <w:tr w14:paraId="0B5E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Align w:val="center"/>
                </w:tcPr>
                <w:p w14:paraId="1B3CE84B">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聚丙烯市场</w:t>
                  </w:r>
                </w:p>
              </w:tc>
              <w:tc>
                <w:tcPr>
                  <w:tcW w:w="2495" w:type="dxa"/>
                  <w:vAlign w:val="center"/>
                </w:tcPr>
                <w:p w14:paraId="5E6BFDB2">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中国境内</w:t>
                  </w:r>
                </w:p>
              </w:tc>
              <w:tc>
                <w:tcPr>
                  <w:tcW w:w="2495" w:type="dxa"/>
                  <w:vAlign w:val="center"/>
                </w:tcPr>
                <w:p w14:paraId="316151E4">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09FD798D">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普瑞曼：0-5%</w:t>
                  </w:r>
                </w:p>
                <w:p w14:paraId="66A1EB57">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目标业务：0-5%</w:t>
                  </w:r>
                </w:p>
                <w:p w14:paraId="231C0D5E">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各方合计：0-5%</w:t>
                  </w:r>
                </w:p>
              </w:tc>
            </w:tr>
            <w:tr w14:paraId="0505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vAlign w:val="center"/>
                </w:tcPr>
                <w:p w14:paraId="418A8E92">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聚丙烯复合物市场</w:t>
                  </w:r>
                </w:p>
              </w:tc>
              <w:tc>
                <w:tcPr>
                  <w:tcW w:w="2495" w:type="dxa"/>
                  <w:vAlign w:val="center"/>
                </w:tcPr>
                <w:p w14:paraId="12488768">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全球</w:t>
                  </w:r>
                </w:p>
              </w:tc>
              <w:tc>
                <w:tcPr>
                  <w:tcW w:w="2495" w:type="dxa"/>
                  <w:vAlign w:val="center"/>
                </w:tcPr>
                <w:p w14:paraId="2A5776F1">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三井化学：</w:t>
                  </w:r>
                  <w:r>
                    <w:rPr>
                      <w:rFonts w:hint="default" w:ascii="Times New Roman" w:hAnsi="Times New Roman" w:cs="Times New Roman" w:eastAsiaTheme="minorEastAsia"/>
                      <w:bCs/>
                      <w:sz w:val="24"/>
                      <w:szCs w:val="24"/>
                      <w:lang w:val="en-US" w:eastAsia="zh-CN"/>
                    </w:rPr>
                    <w:t>5-10%</w:t>
                  </w:r>
                </w:p>
                <w:p w14:paraId="6F4511DE">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出光兴产：0-5%</w:t>
                  </w:r>
                </w:p>
                <w:p w14:paraId="7E2B8133">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72EDAA6D">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普瑞曼：0-5%</w:t>
                  </w:r>
                </w:p>
                <w:p w14:paraId="748E9457">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目标业务：0-5%</w:t>
                  </w:r>
                </w:p>
                <w:p w14:paraId="129E383C">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各方合计：5-10%</w:t>
                  </w:r>
                </w:p>
              </w:tc>
            </w:tr>
            <w:tr w14:paraId="1D30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18683CFA">
                  <w:pPr>
                    <w:pStyle w:val="7"/>
                    <w:widowControl/>
                    <w:adjustRightInd w:val="0"/>
                    <w:snapToGrid w:val="0"/>
                    <w:spacing w:after="0"/>
                    <w:rPr>
                      <w:rFonts w:hint="default" w:ascii="Times New Roman" w:hAnsi="Times New Roman" w:cs="Times New Roman" w:eastAsiaTheme="minorEastAsia"/>
                      <w:b/>
                      <w:color w:val="000000"/>
                      <w:kern w:val="0"/>
                      <w:sz w:val="24"/>
                      <w:szCs w:val="24"/>
                      <w:vertAlign w:val="baseline"/>
                      <w:lang w:val="en-GB" w:eastAsia="zh-CN"/>
                    </w:rPr>
                  </w:pPr>
                </w:p>
              </w:tc>
              <w:tc>
                <w:tcPr>
                  <w:tcW w:w="2495" w:type="dxa"/>
                  <w:vAlign w:val="center"/>
                </w:tcPr>
                <w:p w14:paraId="385EA028">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中国境内</w:t>
                  </w:r>
                </w:p>
              </w:tc>
              <w:tc>
                <w:tcPr>
                  <w:tcW w:w="2495" w:type="dxa"/>
                  <w:vAlign w:val="center"/>
                </w:tcPr>
                <w:p w14:paraId="6EB7F2E7">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三井化学：</w:t>
                  </w:r>
                  <w:r>
                    <w:rPr>
                      <w:rFonts w:hint="default" w:ascii="Times New Roman" w:hAnsi="Times New Roman" w:cs="Times New Roman" w:eastAsiaTheme="minorEastAsia"/>
                      <w:bCs/>
                      <w:sz w:val="24"/>
                      <w:szCs w:val="24"/>
                      <w:lang w:val="en-US" w:eastAsia="zh-CN"/>
                    </w:rPr>
                    <w:t>0-5%</w:t>
                  </w:r>
                </w:p>
                <w:p w14:paraId="25712DE4">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出光兴产：0-5%</w:t>
                  </w:r>
                </w:p>
                <w:p w14:paraId="1FB92F04">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63BEFEDC">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普瑞曼：0-5%</w:t>
                  </w:r>
                </w:p>
                <w:p w14:paraId="1EC4CC9C">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val="en-US" w:eastAsia="zh-CN"/>
                    </w:rPr>
                    <w:t>目标业务：0-5%</w:t>
                  </w:r>
                </w:p>
                <w:p w14:paraId="2973B781">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各方合计：0-5%</w:t>
                  </w:r>
                </w:p>
              </w:tc>
            </w:tr>
            <w:tr w14:paraId="2513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vAlign w:val="center"/>
                </w:tcPr>
                <w:p w14:paraId="567F84E3">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聚烯烃热塑性弹性体市场</w:t>
                  </w:r>
                </w:p>
              </w:tc>
              <w:tc>
                <w:tcPr>
                  <w:tcW w:w="2495" w:type="dxa"/>
                  <w:vAlign w:val="center"/>
                </w:tcPr>
                <w:p w14:paraId="249F68D2">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全球</w:t>
                  </w:r>
                </w:p>
              </w:tc>
              <w:tc>
                <w:tcPr>
                  <w:tcW w:w="2495" w:type="dxa"/>
                  <w:vAlign w:val="center"/>
                </w:tcPr>
                <w:p w14:paraId="79041FE5">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三井化学：</w:t>
                  </w:r>
                  <w:r>
                    <w:rPr>
                      <w:rFonts w:hint="default" w:ascii="Times New Roman" w:hAnsi="Times New Roman" w:cs="Times New Roman" w:eastAsiaTheme="minorEastAsia"/>
                      <w:bCs/>
                      <w:sz w:val="24"/>
                      <w:szCs w:val="24"/>
                      <w:lang w:val="en-US" w:eastAsia="zh-CN"/>
                    </w:rPr>
                    <w:t>5-10%</w:t>
                  </w:r>
                </w:p>
                <w:p w14:paraId="4F6840B9">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02478181">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各方合计：5-10%</w:t>
                  </w:r>
                </w:p>
              </w:tc>
            </w:tr>
            <w:tr w14:paraId="18B2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2AF7CD0C">
                  <w:pPr>
                    <w:pStyle w:val="7"/>
                    <w:widowControl/>
                    <w:adjustRightInd w:val="0"/>
                    <w:snapToGrid w:val="0"/>
                    <w:spacing w:after="0"/>
                    <w:rPr>
                      <w:rFonts w:hint="default" w:ascii="Times New Roman" w:hAnsi="Times New Roman" w:cs="Times New Roman" w:eastAsiaTheme="minorEastAsia"/>
                      <w:b/>
                      <w:color w:val="000000"/>
                      <w:kern w:val="0"/>
                      <w:sz w:val="24"/>
                      <w:szCs w:val="24"/>
                      <w:vertAlign w:val="baseline"/>
                      <w:lang w:val="en-GB" w:eastAsia="zh-CN"/>
                    </w:rPr>
                  </w:pPr>
                </w:p>
              </w:tc>
              <w:tc>
                <w:tcPr>
                  <w:tcW w:w="2495" w:type="dxa"/>
                  <w:vAlign w:val="center"/>
                </w:tcPr>
                <w:p w14:paraId="1FA9E03D">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eastAsia="zh-CN"/>
                    </w:rPr>
                    <w:t>中国境内</w:t>
                  </w:r>
                </w:p>
              </w:tc>
              <w:tc>
                <w:tcPr>
                  <w:tcW w:w="2495" w:type="dxa"/>
                  <w:vAlign w:val="center"/>
                </w:tcPr>
                <w:p w14:paraId="74D1DF80">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三井化学：</w:t>
                  </w:r>
                  <w:r>
                    <w:rPr>
                      <w:rFonts w:hint="default" w:ascii="Times New Roman" w:hAnsi="Times New Roman" w:cs="Times New Roman" w:eastAsiaTheme="minorEastAsia"/>
                      <w:bCs/>
                      <w:sz w:val="24"/>
                      <w:szCs w:val="24"/>
                      <w:lang w:val="en-US" w:eastAsia="zh-CN"/>
                    </w:rPr>
                    <w:t>5-10%</w:t>
                  </w:r>
                </w:p>
                <w:p w14:paraId="6ED20187">
                  <w:pPr>
                    <w:pStyle w:val="7"/>
                    <w:adjustRightInd w:val="0"/>
                    <w:snapToGrid w:val="0"/>
                    <w:spacing w:after="0"/>
                    <w:rPr>
                      <w:rFonts w:hint="default" w:ascii="Times New Roman" w:hAnsi="Times New Roman" w:cs="Times New Roman" w:eastAsiaTheme="minorEastAsia"/>
                      <w:bCs/>
                      <w:sz w:val="24"/>
                      <w:szCs w:val="24"/>
                      <w:lang w:val="en-US" w:eastAsia="zh-CN"/>
                    </w:rPr>
                  </w:pPr>
                  <w:r>
                    <w:rPr>
                      <w:rFonts w:hint="default" w:ascii="Times New Roman" w:hAnsi="Times New Roman" w:cs="Times New Roman" w:eastAsiaTheme="minorEastAsia"/>
                      <w:bCs/>
                      <w:sz w:val="24"/>
                      <w:szCs w:val="24"/>
                      <w:lang w:eastAsia="zh-CN"/>
                    </w:rPr>
                    <w:t>住友化学：</w:t>
                  </w:r>
                  <w:r>
                    <w:rPr>
                      <w:rFonts w:hint="default" w:ascii="Times New Roman" w:hAnsi="Times New Roman" w:cs="Times New Roman" w:eastAsiaTheme="minorEastAsia"/>
                      <w:bCs/>
                      <w:sz w:val="24"/>
                      <w:szCs w:val="24"/>
                      <w:lang w:val="en-US" w:eastAsia="zh-CN"/>
                    </w:rPr>
                    <w:t>0-5%</w:t>
                  </w:r>
                </w:p>
                <w:p w14:paraId="56972268">
                  <w:pPr>
                    <w:pStyle w:val="7"/>
                    <w:adjustRightInd w:val="0"/>
                    <w:snapToGrid w:val="0"/>
                    <w:spacing w:after="0"/>
                    <w:rPr>
                      <w:rFonts w:hint="default" w:ascii="Times New Roman" w:hAnsi="Times New Roman" w:cs="Times New Roman" w:eastAsiaTheme="minorEastAsia"/>
                      <w:bCs/>
                      <w:kern w:val="2"/>
                      <w:sz w:val="24"/>
                      <w:szCs w:val="24"/>
                      <w:lang w:val="en-GB" w:eastAsia="zh-CN" w:bidi="ar-SA"/>
                    </w:rPr>
                  </w:pPr>
                  <w:r>
                    <w:rPr>
                      <w:rFonts w:hint="default" w:ascii="Times New Roman" w:hAnsi="Times New Roman" w:cs="Times New Roman" w:eastAsiaTheme="minorEastAsia"/>
                      <w:bCs/>
                      <w:sz w:val="24"/>
                      <w:szCs w:val="24"/>
                      <w:lang w:val="en-US" w:eastAsia="zh-CN"/>
                    </w:rPr>
                    <w:t>各方合计：5-10%</w:t>
                  </w:r>
                </w:p>
              </w:tc>
            </w:tr>
          </w:tbl>
          <w:p w14:paraId="54C0423A">
            <w:pPr>
              <w:pStyle w:val="7"/>
              <w:widowControl/>
              <w:adjustRightInd w:val="0"/>
              <w:snapToGrid w:val="0"/>
              <w:spacing w:after="0"/>
              <w:rPr>
                <w:rFonts w:hint="eastAsia"/>
                <w:b/>
                <w:color w:val="000000"/>
                <w:kern w:val="0"/>
                <w:sz w:val="24"/>
                <w:lang w:val="en-GB"/>
              </w:rPr>
            </w:pPr>
            <w:r>
              <w:rPr>
                <w:rFonts w:hint="eastAsia"/>
                <w:b/>
                <w:color w:val="000000"/>
                <w:kern w:val="0"/>
                <w:sz w:val="24"/>
                <w:lang w:val="en-GB" w:eastAsia="zh-CN"/>
              </w:rPr>
              <w:t>纵向关联</w:t>
            </w:r>
            <w:r>
              <w:rPr>
                <w:rFonts w:hint="eastAsia"/>
                <w:b/>
                <w:color w:val="000000"/>
                <w:kern w:val="0"/>
                <w:sz w:val="24"/>
                <w:lang w:val="en-GB"/>
              </w:rPr>
              <w:t>：</w:t>
            </w:r>
          </w:p>
          <w:tbl>
            <w:tblPr>
              <w:tblStyle w:val="12"/>
              <w:tblW w:w="7450" w:type="dxa"/>
              <w:tblInd w:w="0" w:type="dxa"/>
              <w:tblLayout w:type="fixed"/>
              <w:tblCellMar>
                <w:top w:w="0" w:type="dxa"/>
                <w:left w:w="10" w:type="dxa"/>
                <w:bottom w:w="0" w:type="dxa"/>
                <w:right w:w="10" w:type="dxa"/>
              </w:tblCellMar>
            </w:tblPr>
            <w:tblGrid>
              <w:gridCol w:w="2271"/>
              <w:gridCol w:w="1893"/>
              <w:gridCol w:w="3286"/>
            </w:tblGrid>
            <w:tr w14:paraId="38D2A49C">
              <w:tblPrEx>
                <w:tblCellMar>
                  <w:top w:w="0" w:type="dxa"/>
                  <w:left w:w="10" w:type="dxa"/>
                  <w:bottom w:w="0" w:type="dxa"/>
                  <w:right w:w="10" w:type="dxa"/>
                </w:tblCellMar>
              </w:tblPrEx>
              <w:trPr>
                <w:trHeight w:val="313" w:hRule="atLeast"/>
              </w:trPr>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55E63B">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相关商品市场</w:t>
                  </w:r>
                </w:p>
              </w:tc>
              <w:tc>
                <w:tcPr>
                  <w:tcW w:w="1893" w:type="dxa"/>
                  <w:tcBorders>
                    <w:top w:val="single" w:color="000000" w:sz="4" w:space="0"/>
                    <w:left w:val="single" w:color="auto" w:sz="4" w:space="0"/>
                    <w:bottom w:val="single" w:color="auto" w:sz="4" w:space="0"/>
                    <w:right w:val="single" w:color="000000" w:sz="4" w:space="0"/>
                  </w:tcBorders>
                  <w:tcMar>
                    <w:top w:w="0" w:type="dxa"/>
                    <w:left w:w="108" w:type="dxa"/>
                    <w:bottom w:w="0" w:type="dxa"/>
                    <w:right w:w="108" w:type="dxa"/>
                  </w:tcMar>
                </w:tcPr>
                <w:p w14:paraId="622989F0">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相关地域市场</w:t>
                  </w:r>
                </w:p>
              </w:tc>
              <w:tc>
                <w:tcPr>
                  <w:tcW w:w="3286"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7F96AD4C">
                  <w:pPr>
                    <w:pStyle w:val="7"/>
                    <w:adjustRightInd w:val="0"/>
                    <w:snapToGrid w:val="0"/>
                    <w:spacing w:after="0"/>
                    <w:jc w:val="center"/>
                    <w:rPr>
                      <w:rFonts w:hint="default" w:ascii="Times New Roman" w:hAnsi="Times New Roman" w:cs="Times New Roman"/>
                      <w:b w:val="0"/>
                      <w:bCs w:val="0"/>
                      <w:sz w:val="24"/>
                      <w:lang w:bidi="ar"/>
                    </w:rPr>
                  </w:pPr>
                  <w:r>
                    <w:rPr>
                      <w:rFonts w:hint="default" w:ascii="Times New Roman" w:hAnsi="Times New Roman" w:cs="Times New Roman"/>
                      <w:b w:val="0"/>
                      <w:bCs w:val="0"/>
                      <w:sz w:val="24"/>
                      <w:lang w:bidi="ar"/>
                    </w:rPr>
                    <w:t>202</w:t>
                  </w:r>
                  <w:r>
                    <w:rPr>
                      <w:rFonts w:hint="default" w:ascii="Times New Roman" w:hAnsi="Times New Roman" w:cs="Times New Roman"/>
                      <w:b w:val="0"/>
                      <w:bCs w:val="0"/>
                      <w:sz w:val="24"/>
                      <w:lang w:val="en-US" w:eastAsia="zh-CN" w:bidi="ar"/>
                    </w:rPr>
                    <w:t>4</w:t>
                  </w:r>
                  <w:r>
                    <w:rPr>
                      <w:rFonts w:hint="default" w:ascii="Times New Roman" w:hAnsi="Times New Roman" w:cs="Times New Roman"/>
                      <w:b w:val="0"/>
                      <w:bCs w:val="0"/>
                      <w:sz w:val="24"/>
                      <w:lang w:bidi="ar"/>
                    </w:rPr>
                    <w:t>年市场份额</w:t>
                  </w:r>
                </w:p>
              </w:tc>
            </w:tr>
            <w:tr w14:paraId="446C2C78">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1A98BE">
                  <w:pPr>
                    <w:pStyle w:val="7"/>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t>上游：聚丙烯市场</w:t>
                  </w:r>
                </w:p>
                <w:p w14:paraId="29BF7102">
                  <w:pPr>
                    <w:pStyle w:val="7"/>
                    <w:adjustRightInd w:val="0"/>
                    <w:snapToGrid w:val="0"/>
                    <w:spacing w:after="0"/>
                    <w:rPr>
                      <w:rFonts w:hint="default" w:ascii="Times New Roman" w:hAnsi="Times New Roman" w:eastAsia="宋体" w:cs="Times New Roman"/>
                      <w:bCs/>
                      <w:color w:val="000000"/>
                      <w:kern w:val="2"/>
                      <w:sz w:val="24"/>
                      <w:szCs w:val="24"/>
                      <w:lang w:val="en-GB" w:eastAsia="zh-CN" w:bidi="ar-SA"/>
                    </w:rPr>
                  </w:pPr>
                  <w:r>
                    <w:rPr>
                      <w:rFonts w:hint="default" w:ascii="Times New Roman" w:hAnsi="Times New Roman" w:cs="Times New Roman"/>
                      <w:bCs/>
                      <w:color w:val="000000"/>
                      <w:sz w:val="24"/>
                    </w:rPr>
                    <w:t>下游：聚丙烯复合物市场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620DEA54">
                  <w:pPr>
                    <w:pStyle w:val="7"/>
                    <w:adjustRightInd w:val="0"/>
                    <w:snapToGrid w:val="0"/>
                    <w:spacing w:after="0"/>
                    <w:rPr>
                      <w:rFonts w:hint="default" w:ascii="Times New Roman" w:hAnsi="Times New Roman" w:eastAsia="宋体" w:cs="Times New Roman"/>
                      <w:bCs/>
                      <w:color w:val="000000"/>
                      <w:sz w:val="24"/>
                      <w:lang w:eastAsia="zh-CN"/>
                    </w:rPr>
                  </w:pPr>
                  <w:r>
                    <w:rPr>
                      <w:rFonts w:hint="default" w:ascii="Times New Roman" w:hAnsi="Times New Roman" w:eastAsia="宋体" w:cs="Times New Roman"/>
                      <w:bCs/>
                      <w:color w:val="000000"/>
                      <w:sz w:val="24"/>
                      <w:lang w:eastAsia="zh-CN"/>
                    </w:rPr>
                    <w:t>上游：中国境内</w:t>
                  </w:r>
                </w:p>
                <w:p w14:paraId="78415A61">
                  <w:pPr>
                    <w:pStyle w:val="7"/>
                    <w:adjustRightInd w:val="0"/>
                    <w:snapToGrid w:val="0"/>
                    <w:spacing w:after="0"/>
                    <w:rPr>
                      <w:rFonts w:hint="default" w:ascii="Times New Roman" w:hAnsi="Times New Roman" w:eastAsia="宋体" w:cs="Times New Roman"/>
                      <w:bCs/>
                      <w:color w:val="000000"/>
                      <w:sz w:val="24"/>
                      <w:lang w:val="en-GB" w:eastAsia="zh-CN"/>
                    </w:rPr>
                  </w:pPr>
                  <w:r>
                    <w:rPr>
                      <w:rFonts w:hint="default" w:ascii="Times New Roman" w:hAnsi="Times New Roman" w:eastAsia="宋体" w:cs="Times New Roman"/>
                      <w:bCs/>
                      <w:color w:val="000000"/>
                      <w:sz w:val="24"/>
                      <w:lang w:eastAsia="zh-CN"/>
                    </w:rPr>
                    <w:t>下游：全球</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7E5FF43D">
                  <w:pPr>
                    <w:pStyle w:val="7"/>
                    <w:adjustRightInd w:val="0"/>
                    <w:snapToGrid w:val="0"/>
                    <w:spacing w:after="0"/>
                    <w:rPr>
                      <w:rFonts w:hint="default" w:ascii="Times New Roman" w:hAnsi="Times New Roman" w:eastAsia="宋体" w:cs="Times New Roman"/>
                      <w:bCs/>
                      <w:color w:val="000000"/>
                      <w:sz w:val="24"/>
                      <w:lang w:eastAsia="zh-CN"/>
                    </w:rPr>
                  </w:pPr>
                  <w:r>
                    <w:rPr>
                      <w:rFonts w:hint="default" w:ascii="Times New Roman" w:hAnsi="Times New Roman" w:eastAsia="宋体" w:cs="Times New Roman"/>
                      <w:bCs/>
                      <w:color w:val="000000"/>
                      <w:sz w:val="24"/>
                      <w:lang w:eastAsia="zh-CN"/>
                    </w:rPr>
                    <w:t>上游：中国境内聚丙烯市场</w:t>
                  </w:r>
                </w:p>
                <w:p w14:paraId="54957A66">
                  <w:pPr>
                    <w:pStyle w:val="7"/>
                    <w:adjustRightInd w:val="0"/>
                    <w:snapToGrid w:val="0"/>
                    <w:spacing w:after="0"/>
                    <w:rPr>
                      <w:rFonts w:hint="default" w:ascii="Times New Roman" w:hAnsi="Times New Roman" w:eastAsia="宋体" w:cs="Times New Roman"/>
                      <w:bCs/>
                      <w:color w:val="000000"/>
                      <w:sz w:val="24"/>
                      <w:lang w:eastAsia="zh-CN"/>
                    </w:rPr>
                  </w:pPr>
                  <w:r>
                    <w:rPr>
                      <w:rFonts w:hint="default" w:ascii="Times New Roman" w:hAnsi="Times New Roman" w:eastAsia="宋体" w:cs="Times New Roman"/>
                      <w:bCs/>
                      <w:color w:val="000000"/>
                      <w:sz w:val="24"/>
                      <w:lang w:eastAsia="zh-CN"/>
                    </w:rPr>
                    <w:t>如上所述</w:t>
                  </w:r>
                </w:p>
                <w:p w14:paraId="47E832DE">
                  <w:pPr>
                    <w:pStyle w:val="7"/>
                    <w:adjustRightInd w:val="0"/>
                    <w:snapToGrid w:val="0"/>
                    <w:spacing w:after="0"/>
                    <w:rPr>
                      <w:rFonts w:hint="default" w:ascii="Times New Roman" w:hAnsi="Times New Roman" w:eastAsia="宋体" w:cs="Times New Roman"/>
                      <w:bCs/>
                      <w:color w:val="000000"/>
                      <w:sz w:val="24"/>
                      <w:lang w:eastAsia="zh-CN"/>
                    </w:rPr>
                  </w:pPr>
                  <w:r>
                    <w:rPr>
                      <w:rFonts w:hint="default" w:ascii="Times New Roman" w:hAnsi="Times New Roman" w:eastAsia="宋体" w:cs="Times New Roman"/>
                      <w:bCs/>
                      <w:color w:val="000000"/>
                      <w:sz w:val="24"/>
                      <w:lang w:eastAsia="zh-CN"/>
                    </w:rPr>
                    <w:t>下游：全球聚丙烯复合物市场</w:t>
                  </w:r>
                </w:p>
                <w:p w14:paraId="102A4A9F">
                  <w:pPr>
                    <w:pStyle w:val="7"/>
                    <w:adjustRightInd w:val="0"/>
                    <w:snapToGrid w:val="0"/>
                    <w:spacing w:after="0"/>
                    <w:rPr>
                      <w:rFonts w:hint="default" w:ascii="Times New Roman" w:hAnsi="Times New Roman" w:eastAsia="宋体" w:cs="Times New Roman"/>
                      <w:bCs/>
                      <w:color w:val="000000"/>
                      <w:sz w:val="24"/>
                      <w:lang w:val="en-GB" w:eastAsia="zh-CN"/>
                    </w:rPr>
                  </w:pPr>
                  <w:r>
                    <w:rPr>
                      <w:rFonts w:hint="default" w:ascii="Times New Roman" w:hAnsi="Times New Roman" w:eastAsia="宋体" w:cs="Times New Roman"/>
                      <w:bCs/>
                      <w:color w:val="000000"/>
                      <w:sz w:val="24"/>
                      <w:lang w:eastAsia="zh-CN"/>
                    </w:rPr>
                    <w:t>如上所述</w:t>
                  </w:r>
                </w:p>
              </w:tc>
            </w:tr>
            <w:tr w14:paraId="2C6A4006">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E804CBF">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上游：线性低密度聚乙烯/聚丙烯市场</w:t>
                  </w:r>
                </w:p>
                <w:p w14:paraId="7E044FB1">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下游：聚烯烃粘合树脂市场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5F9F0E89">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上游：全球/中国境内</w:t>
                  </w:r>
                </w:p>
                <w:p w14:paraId="3465E588">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下游：全球</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068649E4">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上游：全球线性低密度聚乙烯市场/中国境内聚丙烯市场</w:t>
                  </w:r>
                </w:p>
                <w:p w14:paraId="58CCF31D">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如上所述</w:t>
                  </w:r>
                </w:p>
                <w:p w14:paraId="3C137068">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下游：全球聚烯烃粘合树脂市场</w:t>
                  </w:r>
                </w:p>
                <w:p w14:paraId="7BE838A7">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三井化学：15-20%</w:t>
                  </w:r>
                </w:p>
                <w:p w14:paraId="53E733E9">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中国境内聚烯烃粘合树脂市场</w:t>
                  </w:r>
                </w:p>
                <w:p w14:paraId="2FDC82BA">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三井化学：15-20%</w:t>
                  </w:r>
                </w:p>
              </w:tc>
            </w:tr>
            <w:tr w14:paraId="71EA8B9F">
              <w:tblPrEx>
                <w:tblCellMar>
                  <w:top w:w="0" w:type="dxa"/>
                  <w:left w:w="10" w:type="dxa"/>
                  <w:bottom w:w="0" w:type="dxa"/>
                  <w:right w:w="10" w:type="dxa"/>
                </w:tblCellMar>
              </w:tblPrEx>
              <w:tc>
                <w:tcPr>
                  <w:tcW w:w="2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067FBA4">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上游：线性低密度聚乙烯/聚丙烯市场</w:t>
                  </w:r>
                </w:p>
                <w:p w14:paraId="63FBDCE7">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下游：聚烯烃热塑性弹性体市场</w:t>
                  </w:r>
                </w:p>
              </w:tc>
              <w:tc>
                <w:tcPr>
                  <w:tcW w:w="1893" w:type="dxa"/>
                  <w:tcBorders>
                    <w:top w:val="single" w:color="auto" w:sz="4" w:space="0"/>
                    <w:left w:val="single" w:color="auto" w:sz="4" w:space="0"/>
                    <w:bottom w:val="single" w:color="auto" w:sz="4" w:space="0"/>
                    <w:right w:val="single" w:color="000000" w:sz="4" w:space="0"/>
                  </w:tcBorders>
                  <w:tcMar>
                    <w:top w:w="0" w:type="dxa"/>
                    <w:left w:w="108" w:type="dxa"/>
                    <w:bottom w:w="0" w:type="dxa"/>
                    <w:right w:w="108" w:type="dxa"/>
                  </w:tcMar>
                  <w:vAlign w:val="center"/>
                </w:tcPr>
                <w:p w14:paraId="6795FEDE">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上游：全球/中国境内</w:t>
                  </w:r>
                </w:p>
                <w:p w14:paraId="2906F92E">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下游：全球</w:t>
                  </w:r>
                </w:p>
              </w:tc>
              <w:tc>
                <w:tcPr>
                  <w:tcW w:w="3286" w:type="dxa"/>
                  <w:tcBorders>
                    <w:top w:val="single" w:color="auto" w:sz="4" w:space="0"/>
                    <w:left w:val="single" w:color="000000" w:sz="4" w:space="0"/>
                    <w:bottom w:val="single" w:color="auto" w:sz="4" w:space="0"/>
                    <w:right w:val="single" w:color="auto" w:sz="4" w:space="0"/>
                  </w:tcBorders>
                  <w:tcMar>
                    <w:top w:w="0" w:type="dxa"/>
                    <w:left w:w="108" w:type="dxa"/>
                    <w:bottom w:w="0" w:type="dxa"/>
                    <w:right w:w="108" w:type="dxa"/>
                  </w:tcMar>
                  <w:vAlign w:val="center"/>
                </w:tcPr>
                <w:p w14:paraId="48D18E06">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上游：全球线性低密度聚乙烯市场/中国境内聚丙烯市场</w:t>
                  </w:r>
                </w:p>
                <w:p w14:paraId="259A27A2">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如上所述</w:t>
                  </w:r>
                </w:p>
                <w:p w14:paraId="3492D830">
                  <w:pPr>
                    <w:pStyle w:val="7"/>
                    <w:widowControl w:val="0"/>
                    <w:adjustRightInd w:val="0"/>
                    <w:snapToGrid w:val="0"/>
                    <w:spacing w:after="0"/>
                    <w:rPr>
                      <w:rFonts w:hint="default" w:ascii="Times New Roman" w:hAnsi="Times New Roman" w:eastAsia="宋体" w:cs="Times New Roman"/>
                      <w:bCs/>
                      <w:color w:val="000000"/>
                      <w:kern w:val="2"/>
                      <w:sz w:val="24"/>
                      <w:lang w:val="en-US" w:eastAsia="zh-CN" w:bidi="ar-SA"/>
                    </w:rPr>
                  </w:pPr>
                  <w:r>
                    <w:rPr>
                      <w:rFonts w:hint="default" w:ascii="Times New Roman" w:hAnsi="Times New Roman" w:eastAsia="宋体" w:cs="Times New Roman"/>
                      <w:bCs/>
                      <w:color w:val="000000"/>
                      <w:kern w:val="2"/>
                      <w:sz w:val="24"/>
                      <w:lang w:val="en-US" w:eastAsia="zh-CN" w:bidi="ar-SA"/>
                    </w:rPr>
                    <w:t>下游：全球聚烯烃热塑性弹性体市场</w:t>
                  </w:r>
                </w:p>
                <w:p w14:paraId="3A7C41F2">
                  <w:pPr>
                    <w:pStyle w:val="7"/>
                    <w:widowControl w:val="0"/>
                    <w:adjustRightInd w:val="0"/>
                    <w:snapToGrid w:val="0"/>
                    <w:spacing w:after="0"/>
                    <w:rPr>
                      <w:rFonts w:hint="default" w:ascii="Times New Roman" w:hAnsi="Times New Roman" w:eastAsia="宋体" w:cs="Times New Roman"/>
                      <w:b/>
                      <w:color w:val="000000"/>
                      <w:kern w:val="2"/>
                      <w:sz w:val="24"/>
                      <w:szCs w:val="24"/>
                      <w:lang w:val="en-GB" w:eastAsia="zh-CN" w:bidi="ar-SA"/>
                    </w:rPr>
                  </w:pPr>
                  <w:r>
                    <w:rPr>
                      <w:rFonts w:hint="default" w:ascii="Times New Roman" w:hAnsi="Times New Roman" w:eastAsia="宋体" w:cs="Times New Roman"/>
                      <w:bCs/>
                      <w:color w:val="000000"/>
                      <w:kern w:val="2"/>
                      <w:sz w:val="24"/>
                      <w:lang w:val="en-US" w:eastAsia="zh-CN" w:bidi="ar-SA"/>
                    </w:rPr>
                    <w:t>如上所述</w:t>
                  </w:r>
                </w:p>
              </w:tc>
            </w:tr>
          </w:tbl>
          <w:p w14:paraId="2F9B898D">
            <w:pPr>
              <w:pStyle w:val="7"/>
              <w:widowControl/>
              <w:adjustRightInd w:val="0"/>
              <w:snapToGrid w:val="0"/>
              <w:spacing w:after="0"/>
              <w:rPr>
                <w:rFonts w:hint="eastAsia"/>
                <w:bCs/>
                <w:color w:val="000000"/>
                <w:kern w:val="0"/>
                <w:sz w:val="24"/>
              </w:rPr>
            </w:pPr>
          </w:p>
        </w:tc>
      </w:tr>
    </w:tbl>
    <w:p w14:paraId="65F8BDB0">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0023EE"/>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2131803"/>
    <w:rsid w:val="723024E6"/>
    <w:rsid w:val="72777687"/>
    <w:rsid w:val="73026B48"/>
    <w:rsid w:val="735D723C"/>
    <w:rsid w:val="7377A20D"/>
    <w:rsid w:val="737A6056"/>
    <w:rsid w:val="737FE4CC"/>
    <w:rsid w:val="73EB957F"/>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755C4"/>
    <w:rsid w:val="7BFD7C4E"/>
    <w:rsid w:val="7BFDD557"/>
    <w:rsid w:val="7BFFD823"/>
    <w:rsid w:val="7BFFE7AB"/>
    <w:rsid w:val="7C235B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E5D08"/>
    <w:rsid w:val="7F7F4275"/>
    <w:rsid w:val="7F9E584B"/>
    <w:rsid w:val="7F9F8D24"/>
    <w:rsid w:val="7FAE484B"/>
    <w:rsid w:val="7FB70FD4"/>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ABEB355"/>
    <w:rsid w:val="9B3165F2"/>
    <w:rsid w:val="9BFF3CF8"/>
    <w:rsid w:val="9CBD0B1A"/>
    <w:rsid w:val="9CE361F9"/>
    <w:rsid w:val="9D7F0CB7"/>
    <w:rsid w:val="9DEFBA4D"/>
    <w:rsid w:val="9EF781DE"/>
    <w:rsid w:val="9F67B1E1"/>
    <w:rsid w:val="9F920F21"/>
    <w:rsid w:val="A7F9C1DE"/>
    <w:rsid w:val="A9AD231D"/>
    <w:rsid w:val="ADFAC79E"/>
    <w:rsid w:val="AE7E1E17"/>
    <w:rsid w:val="AFC56981"/>
    <w:rsid w:val="B32F9DC2"/>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7D0B2D"/>
    <w:rsid w:val="CB9C4B68"/>
    <w:rsid w:val="CD7F54D6"/>
    <w:rsid w:val="CDCB4AA8"/>
    <w:rsid w:val="CDDEA08E"/>
    <w:rsid w:val="CEFF7CED"/>
    <w:rsid w:val="CF7F6B7D"/>
    <w:rsid w:val="CFF64343"/>
    <w:rsid w:val="D3F22235"/>
    <w:rsid w:val="D49B5E3D"/>
    <w:rsid w:val="D5B58DC7"/>
    <w:rsid w:val="D5DB8D8A"/>
    <w:rsid w:val="DB33A89B"/>
    <w:rsid w:val="DD4D51D5"/>
    <w:rsid w:val="DDA91EB6"/>
    <w:rsid w:val="DDAF5738"/>
    <w:rsid w:val="DDBE5093"/>
    <w:rsid w:val="DDDE42F9"/>
    <w:rsid w:val="DDEFBA43"/>
    <w:rsid w:val="DDEFC054"/>
    <w:rsid w:val="DE871169"/>
    <w:rsid w:val="DEAFB90F"/>
    <w:rsid w:val="DEFB0BFE"/>
    <w:rsid w:val="DF21B82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F2F7B12"/>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3</Pages>
  <Words>356</Words>
  <Characters>379</Characters>
  <Lines>116</Lines>
  <Paragraphs>97</Paragraphs>
  <TotalTime>22</TotalTime>
  <ScaleCrop>false</ScaleCrop>
  <LinksUpToDate>false</LinksUpToDate>
  <CharactersWithSpaces>385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2025-03-13T17:36:00Z</dcterms:created>
  <dc:creator>张斌（反垄断处）</dc:creator>
  <cp:lastModifiedBy>郑玉丽</cp:lastModifiedBy>
  <cp:lastPrinted>2026-03-06T09:08:00Z</cp:lastPrinted>
  <dcterms:modified xsi:type="dcterms:W3CDTF">2026-04-15T02:17:47Z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88E4454D5B22B58C41C6DC693A2CCE6C</vt:lpwstr>
  </property>
  <property fmtid="{D5CDD505-2E9C-101B-9397-08002B2CF9AE}" pid="4" name="KSOTemplateDocerSaveRecord">
    <vt:lpwstr>eyJoZGlkIjoiODNjM2VkZWUwYjdkZDYzZGY2NmZiZGNiZGIyMjFjYWIiLCJ1c2VySWQiOiIxMjE0ODEzMDc5In0=</vt:lpwstr>
  </property>
</Properties>
</file>