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jc w:val="center"/>
        <w:rPr>
          <w:rFonts w:ascii="黑体" w:hAnsi="黑体" w:eastAsia="黑体"/>
          <w:sz w:val="36"/>
          <w:szCs w:val="36"/>
        </w:rPr>
      </w:pPr>
      <w:r>
        <w:rPr>
          <w:rFonts w:hint="eastAsia" w:ascii="黑体" w:hAnsi="黑体" w:eastAsia="黑体"/>
          <w:sz w:val="36"/>
          <w:szCs w:val="36"/>
        </w:rPr>
        <w:t>经营者集中简易案件公示表</w:t>
      </w: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809" w:type="dxa"/>
            <w:shd w:val="clear" w:color="auto" w:fill="D9D9D9"/>
            <w:vAlign w:val="center"/>
          </w:tcPr>
          <w:p>
            <w:pPr>
              <w:pStyle w:val="3"/>
              <w:jc w:val="center"/>
              <w:rPr>
                <w:rFonts w:ascii="宋体" w:hAnsi="宋体"/>
                <w:sz w:val="24"/>
                <w:lang w:val="en-GB"/>
              </w:rPr>
            </w:pPr>
            <w:r>
              <w:rPr>
                <w:rFonts w:hint="eastAsia" w:ascii="宋体" w:hAnsi="宋体"/>
                <w:sz w:val="24"/>
                <w:lang w:val="en-GB"/>
              </w:rPr>
              <w:t>案件名称</w:t>
            </w:r>
          </w:p>
        </w:tc>
        <w:tc>
          <w:tcPr>
            <w:tcW w:w="6949" w:type="dxa"/>
            <w:gridSpan w:val="2"/>
            <w:vAlign w:val="center"/>
          </w:tcPr>
          <w:p>
            <w:pPr>
              <w:widowControl/>
              <w:adjustRightInd w:val="0"/>
              <w:snapToGrid w:val="0"/>
              <w:jc w:val="left"/>
              <w:rPr>
                <w:rFonts w:ascii="宋体" w:hAnsi="宋体"/>
                <w:sz w:val="24"/>
                <w:lang w:val="en-GB"/>
              </w:rPr>
            </w:pPr>
            <w:r>
              <w:rPr>
                <w:rFonts w:hint="eastAsia" w:ascii="宋体" w:hAnsi="宋体"/>
                <w:sz w:val="24"/>
                <w:lang w:val="en-GB"/>
              </w:rPr>
              <w:t>科顺防水科技股份有限公司与聊城市安泰城乡投资开发有限责任公司新设合营企业案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pStyle w:val="3"/>
              <w:jc w:val="center"/>
              <w:rPr>
                <w:rFonts w:ascii="宋体" w:hAnsi="宋体"/>
                <w:sz w:val="24"/>
                <w:lang w:val="en-GB"/>
              </w:rPr>
            </w:pPr>
            <w:r>
              <w:rPr>
                <w:rFonts w:hint="eastAsia" w:ascii="宋体" w:hAnsi="宋体"/>
                <w:sz w:val="24"/>
                <w:lang w:val="en-GB"/>
              </w:rPr>
              <w:t>交易概况</w:t>
            </w:r>
          </w:p>
          <w:p>
            <w:pPr>
              <w:pStyle w:val="3"/>
              <w:jc w:val="center"/>
              <w:rPr>
                <w:rFonts w:ascii="宋体" w:hAnsi="宋体"/>
                <w:sz w:val="24"/>
                <w:lang w:val="en-GB"/>
              </w:rPr>
            </w:pPr>
            <w:r>
              <w:rPr>
                <w:rFonts w:hint="eastAsia" w:ascii="宋体" w:hAnsi="宋体"/>
                <w:sz w:val="24"/>
                <w:lang w:val="en-GB"/>
              </w:rPr>
              <w:t>（限200字内）</w:t>
            </w: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t>科顺防水科技股份有限公司（</w:t>
            </w:r>
            <w:r>
              <w:rPr>
                <w:rFonts w:hint="eastAsia" w:ascii="宋体" w:hAnsi="宋体"/>
                <w:b/>
                <w:bCs/>
                <w:sz w:val="24"/>
                <w:lang w:val="en-GB"/>
              </w:rPr>
              <w:t>“</w:t>
            </w:r>
            <w:r>
              <w:rPr>
                <w:rFonts w:hint="eastAsia" w:ascii="宋体" w:hAnsi="宋体"/>
                <w:b/>
                <w:bCs/>
                <w:sz w:val="24"/>
              </w:rPr>
              <w:t>科顺股份</w:t>
            </w:r>
            <w:r>
              <w:rPr>
                <w:rFonts w:hint="eastAsia" w:ascii="宋体" w:hAnsi="宋体"/>
                <w:b/>
                <w:bCs/>
                <w:sz w:val="24"/>
                <w:lang w:val="en-GB"/>
              </w:rPr>
              <w:t>”</w:t>
            </w:r>
            <w:r>
              <w:rPr>
                <w:rFonts w:hint="eastAsia" w:ascii="宋体" w:hAnsi="宋体"/>
                <w:sz w:val="24"/>
                <w:lang w:val="en-GB"/>
              </w:rPr>
              <w:t>）和聊城市安泰城乡投资开发有限责任公司（</w:t>
            </w:r>
            <w:r>
              <w:rPr>
                <w:rFonts w:hint="eastAsia" w:ascii="宋体" w:hAnsi="宋体"/>
                <w:b/>
                <w:bCs/>
                <w:sz w:val="24"/>
                <w:lang w:val="en-GB"/>
              </w:rPr>
              <w:t>“</w:t>
            </w:r>
            <w:r>
              <w:rPr>
                <w:rFonts w:hint="eastAsia" w:ascii="宋体" w:hAnsi="宋体"/>
                <w:b/>
                <w:bCs/>
                <w:sz w:val="24"/>
              </w:rPr>
              <w:t>安泰公司</w:t>
            </w:r>
            <w:r>
              <w:rPr>
                <w:rFonts w:hint="eastAsia" w:ascii="宋体" w:hAnsi="宋体"/>
                <w:b/>
                <w:bCs/>
                <w:sz w:val="24"/>
                <w:lang w:val="en-GB"/>
              </w:rPr>
              <w:t>”</w:t>
            </w:r>
            <w:r>
              <w:rPr>
                <w:rFonts w:hint="eastAsia" w:ascii="宋体" w:hAnsi="宋体"/>
                <w:sz w:val="24"/>
                <w:lang w:val="en-GB"/>
              </w:rPr>
              <w:t>）签订合资协议，拟在</w:t>
            </w:r>
            <w:r>
              <w:rPr>
                <w:rFonts w:hint="eastAsia" w:ascii="宋体" w:hAnsi="宋体"/>
                <w:sz w:val="24"/>
              </w:rPr>
              <w:t>山东省聊城市</w:t>
            </w:r>
            <w:r>
              <w:rPr>
                <w:rFonts w:hint="eastAsia" w:ascii="宋体" w:hAnsi="宋体"/>
                <w:sz w:val="24"/>
                <w:lang w:val="en-GB"/>
              </w:rPr>
              <w:t>设立一家合营企业</w:t>
            </w:r>
            <w:r>
              <w:rPr>
                <w:rFonts w:hint="eastAsia" w:ascii="宋体" w:hAnsi="宋体" w:cs="宋体"/>
                <w:sz w:val="24"/>
                <w:szCs w:val="21"/>
                <w:lang w:bidi="ar"/>
              </w:rPr>
              <w:t>（</w:t>
            </w:r>
            <w:r>
              <w:rPr>
                <w:rFonts w:hint="eastAsia" w:ascii="宋体" w:hAnsi="宋体" w:cs="宋体"/>
                <w:b/>
                <w:bCs/>
                <w:sz w:val="24"/>
                <w:szCs w:val="21"/>
                <w:lang w:bidi="ar"/>
              </w:rPr>
              <w:t>“合营企业”</w:t>
            </w:r>
            <w:r>
              <w:rPr>
                <w:rFonts w:hint="eastAsia" w:ascii="宋体" w:hAnsi="宋体" w:cs="宋体"/>
                <w:sz w:val="24"/>
                <w:szCs w:val="21"/>
                <w:lang w:bidi="ar"/>
              </w:rPr>
              <w:t>）</w:t>
            </w:r>
            <w:r>
              <w:rPr>
                <w:rFonts w:hint="eastAsia" w:ascii="宋体" w:hAnsi="宋体"/>
                <w:sz w:val="24"/>
                <w:lang w:val="en-GB"/>
              </w:rPr>
              <w:t>。</w:t>
            </w:r>
            <w:r>
              <w:rPr>
                <w:rFonts w:hint="eastAsia" w:ascii="宋体" w:hAnsi="宋体"/>
                <w:sz w:val="24"/>
              </w:rPr>
              <w:t>合营企业</w:t>
            </w:r>
            <w:r>
              <w:rPr>
                <w:rFonts w:hint="eastAsia" w:ascii="宋体" w:hAnsi="宋体"/>
                <w:sz w:val="24"/>
                <w:lang w:val="en-GB"/>
              </w:rPr>
              <w:t>主要从事</w:t>
            </w:r>
            <w:r>
              <w:rPr>
                <w:rFonts w:hint="eastAsia" w:ascii="宋体" w:hAnsi="宋体"/>
                <w:sz w:val="24"/>
              </w:rPr>
              <w:t>建筑防水材料的</w:t>
            </w:r>
            <w:r>
              <w:rPr>
                <w:rFonts w:hint="eastAsia" w:ascii="宋体" w:hAnsi="宋体"/>
                <w:sz w:val="24"/>
                <w:lang w:val="en-GB"/>
              </w:rPr>
              <w:t>销售业务。交易后，</w:t>
            </w:r>
            <w:r>
              <w:rPr>
                <w:rFonts w:hint="eastAsia" w:ascii="宋体" w:hAnsi="宋体"/>
                <w:sz w:val="24"/>
              </w:rPr>
              <w:t>科顺股份和安泰公司</w:t>
            </w:r>
            <w:r>
              <w:rPr>
                <w:rFonts w:hint="eastAsia" w:ascii="宋体" w:hAnsi="宋体"/>
                <w:sz w:val="24"/>
                <w:lang w:val="en-GB"/>
              </w:rPr>
              <w:t>将分别持有合营企业5</w:t>
            </w:r>
            <w:r>
              <w:rPr>
                <w:rFonts w:hint="eastAsia" w:ascii="宋体" w:hAnsi="宋体"/>
                <w:sz w:val="24"/>
              </w:rPr>
              <w:t>1</w:t>
            </w:r>
            <w:r>
              <w:rPr>
                <w:rFonts w:hint="eastAsia" w:ascii="宋体" w:hAnsi="宋体"/>
                <w:sz w:val="24"/>
                <w:lang w:val="en-GB"/>
              </w:rPr>
              <w:t>%和4</w:t>
            </w:r>
            <w:r>
              <w:rPr>
                <w:rFonts w:hint="eastAsia" w:ascii="宋体" w:hAnsi="宋体"/>
                <w:sz w:val="24"/>
              </w:rPr>
              <w:t>9</w:t>
            </w:r>
            <w:r>
              <w:rPr>
                <w:rFonts w:hint="eastAsia" w:ascii="宋体" w:hAnsi="宋体"/>
                <w:sz w:val="24"/>
                <w:lang w:val="en-GB"/>
              </w:rPr>
              <w:t>%的股权，</w:t>
            </w:r>
            <w:r>
              <w:rPr>
                <w:rFonts w:hint="eastAsia" w:ascii="宋体" w:hAnsi="宋体"/>
                <w:sz w:val="24"/>
              </w:rPr>
              <w:t>科顺股份、安泰公司</w:t>
            </w:r>
            <w:r>
              <w:rPr>
                <w:rFonts w:hint="eastAsia" w:ascii="宋体" w:hAnsi="宋体"/>
                <w:sz w:val="24"/>
                <w:lang w:val="en-GB"/>
              </w:rPr>
              <w:t>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pStyle w:val="3"/>
              <w:jc w:val="center"/>
              <w:rPr>
                <w:rFonts w:ascii="宋体" w:hAnsi="宋体"/>
                <w:sz w:val="24"/>
                <w:lang w:val="en-GB"/>
              </w:rPr>
            </w:pPr>
            <w:r>
              <w:rPr>
                <w:rFonts w:hint="eastAsia" w:ascii="宋体" w:hAnsi="宋体"/>
                <w:sz w:val="24"/>
                <w:lang w:val="en-GB"/>
              </w:rPr>
              <w:t>参与集中的</w:t>
            </w:r>
          </w:p>
          <w:p>
            <w:pPr>
              <w:pStyle w:val="3"/>
              <w:jc w:val="center"/>
              <w:rPr>
                <w:rFonts w:ascii="宋体" w:hAnsi="宋体"/>
                <w:sz w:val="24"/>
                <w:lang w:val="en-GB"/>
              </w:rPr>
            </w:pPr>
            <w:r>
              <w:rPr>
                <w:rFonts w:hint="eastAsia" w:ascii="宋体" w:hAnsi="宋体"/>
                <w:sz w:val="24"/>
                <w:lang w:val="en-GB"/>
              </w:rPr>
              <w:t>经营者简介</w:t>
            </w:r>
          </w:p>
        </w:tc>
        <w:tc>
          <w:tcPr>
            <w:tcW w:w="1796" w:type="dxa"/>
            <w:vAlign w:val="center"/>
          </w:tcPr>
          <w:p>
            <w:pPr>
              <w:widowControl/>
              <w:adjustRightInd w:val="0"/>
              <w:snapToGrid w:val="0"/>
              <w:jc w:val="left"/>
              <w:rPr>
                <w:rFonts w:ascii="宋体" w:hAnsi="宋体"/>
                <w:sz w:val="24"/>
                <w:lang w:val="en-GB"/>
              </w:rPr>
            </w:pPr>
            <w:r>
              <w:rPr>
                <w:rFonts w:hint="eastAsia" w:ascii="宋体" w:hAnsi="宋体"/>
                <w:sz w:val="24"/>
                <w:lang w:val="en-GB"/>
              </w:rPr>
              <w:t>1、</w:t>
            </w:r>
            <w:r>
              <w:rPr>
                <w:rFonts w:hint="eastAsia" w:ascii="宋体" w:hAnsi="宋体"/>
                <w:sz w:val="24"/>
              </w:rPr>
              <w:t>科顺股份</w:t>
            </w:r>
          </w:p>
        </w:tc>
        <w:tc>
          <w:tcPr>
            <w:tcW w:w="5153" w:type="dxa"/>
          </w:tcPr>
          <w:p>
            <w:pPr>
              <w:widowControl/>
              <w:adjustRightInd w:val="0"/>
              <w:snapToGrid w:val="0"/>
              <w:rPr>
                <w:rFonts w:ascii="宋体" w:hAnsi="宋体"/>
                <w:sz w:val="24"/>
                <w:lang w:val="en-GB"/>
              </w:rPr>
            </w:pPr>
            <w:r>
              <w:rPr>
                <w:rFonts w:hint="eastAsia" w:ascii="宋体" w:hAnsi="宋体"/>
                <w:sz w:val="24"/>
              </w:rPr>
              <w:t>科顺股份</w:t>
            </w:r>
            <w:r>
              <w:rPr>
                <w:rFonts w:hint="eastAsia" w:ascii="宋体" w:hAnsi="宋体"/>
                <w:sz w:val="24"/>
                <w:lang w:val="en-GB"/>
              </w:rPr>
              <w:t>于</w:t>
            </w:r>
            <w:r>
              <w:rPr>
                <w:rFonts w:hint="eastAsia" w:ascii="宋体" w:hAnsi="宋体"/>
                <w:sz w:val="24"/>
              </w:rPr>
              <w:t>1996</w:t>
            </w:r>
            <w:r>
              <w:rPr>
                <w:rFonts w:hint="eastAsia" w:ascii="宋体" w:hAnsi="宋体"/>
                <w:sz w:val="24"/>
                <w:lang w:val="en-GB"/>
              </w:rPr>
              <w:t>年</w:t>
            </w:r>
            <w:r>
              <w:rPr>
                <w:rFonts w:hint="eastAsia" w:ascii="宋体" w:hAnsi="宋体"/>
                <w:sz w:val="24"/>
              </w:rPr>
              <w:t>10</w:t>
            </w:r>
            <w:r>
              <w:rPr>
                <w:rFonts w:hint="eastAsia" w:ascii="宋体" w:hAnsi="宋体"/>
                <w:sz w:val="24"/>
                <w:lang w:val="en-GB"/>
              </w:rPr>
              <w:t>月1</w:t>
            </w:r>
            <w:r>
              <w:rPr>
                <w:rFonts w:hint="eastAsia" w:ascii="宋体" w:hAnsi="宋体"/>
                <w:sz w:val="24"/>
              </w:rPr>
              <w:t>0</w:t>
            </w:r>
            <w:r>
              <w:rPr>
                <w:rFonts w:hint="eastAsia" w:ascii="宋体" w:hAnsi="宋体"/>
                <w:sz w:val="24"/>
                <w:lang w:val="en-GB"/>
              </w:rPr>
              <w:t>日成立于</w:t>
            </w:r>
            <w:r>
              <w:rPr>
                <w:rFonts w:hint="eastAsia" w:ascii="宋体" w:hAnsi="宋体"/>
                <w:sz w:val="24"/>
              </w:rPr>
              <w:t>现</w:t>
            </w:r>
            <w:r>
              <w:rPr>
                <w:rFonts w:hint="eastAsia" w:ascii="宋体" w:hAnsi="宋体"/>
                <w:sz w:val="24"/>
                <w:lang w:val="en-GB"/>
              </w:rPr>
              <w:t>中国广东省</w:t>
            </w:r>
            <w:r>
              <w:rPr>
                <w:rFonts w:hint="eastAsia" w:ascii="宋体" w:hAnsi="宋体"/>
                <w:sz w:val="24"/>
              </w:rPr>
              <w:t>佛山</w:t>
            </w:r>
            <w:r>
              <w:rPr>
                <w:rFonts w:hint="eastAsia" w:ascii="宋体" w:hAnsi="宋体"/>
                <w:sz w:val="24"/>
                <w:lang w:val="en-GB"/>
              </w:rPr>
              <w:t>市</w:t>
            </w:r>
            <w:r>
              <w:rPr>
                <w:rFonts w:hint="eastAsia" w:ascii="宋体" w:hAnsi="宋体"/>
                <w:sz w:val="24"/>
              </w:rPr>
              <w:t>顺德区</w:t>
            </w:r>
            <w:r>
              <w:rPr>
                <w:rFonts w:hint="eastAsia" w:ascii="宋体" w:hAnsi="宋体"/>
                <w:sz w:val="24"/>
                <w:lang w:val="en-GB"/>
              </w:rPr>
              <w:t>，主要业务为新型建筑防水材料及建筑减隔震研发、生产、销售。</w:t>
            </w:r>
          </w:p>
          <w:p>
            <w:pPr>
              <w:widowControl/>
              <w:adjustRightInd w:val="0"/>
              <w:snapToGrid w:val="0"/>
              <w:rPr>
                <w:rFonts w:ascii="宋体" w:hAnsi="宋体"/>
                <w:sz w:val="24"/>
                <w:lang w:val="en-GB"/>
              </w:rPr>
            </w:pPr>
            <w:r>
              <w:rPr>
                <w:rFonts w:hint="eastAsia" w:ascii="宋体" w:hAnsi="宋体"/>
                <w:sz w:val="24"/>
              </w:rPr>
              <w:t>科顺股份</w:t>
            </w:r>
            <w:r>
              <w:rPr>
                <w:rFonts w:hint="eastAsia" w:ascii="宋体" w:hAnsi="宋体"/>
                <w:sz w:val="24"/>
                <w:lang w:val="en-GB"/>
              </w:rPr>
              <w:t>最终控制人为</w:t>
            </w:r>
            <w:r>
              <w:rPr>
                <w:rFonts w:hint="eastAsia" w:ascii="宋体" w:hAnsi="宋体"/>
                <w:sz w:val="24"/>
              </w:rPr>
              <w:t>自然人</w:t>
            </w:r>
            <w:r>
              <w:rPr>
                <w:rFonts w:hint="eastAsia" w:ascii="宋体" w:hAnsi="宋体"/>
                <w:sz w:val="24"/>
                <w:lang w:val="en-GB"/>
              </w:rPr>
              <w:t>,通过其控制的公司</w:t>
            </w:r>
            <w:r>
              <w:rPr>
                <w:rFonts w:hint="eastAsia" w:ascii="宋体" w:hAnsi="宋体"/>
                <w:sz w:val="24"/>
              </w:rPr>
              <w:t>从事</w:t>
            </w:r>
            <w:r>
              <w:rPr>
                <w:rFonts w:hint="eastAsia" w:ascii="宋体" w:hAnsi="宋体"/>
                <w:sz w:val="24"/>
                <w:lang w:val="en-GB"/>
              </w:rPr>
              <w:t>新型建筑防水材料的研发、生产和</w:t>
            </w:r>
            <w:r>
              <w:rPr>
                <w:rFonts w:hint="eastAsia" w:ascii="宋体" w:hAnsi="宋体"/>
                <w:sz w:val="24"/>
              </w:rPr>
              <w:t>销售</w:t>
            </w:r>
            <w:r>
              <w:rPr>
                <w:rFonts w:hint="eastAsia" w:ascii="宋体" w:hAnsi="宋体"/>
                <w:sz w:val="24"/>
                <w:lang w:val="en-GB"/>
              </w:rPr>
              <w:t>及建筑减隔震研发、生产、销售</w:t>
            </w:r>
            <w:r>
              <w:rPr>
                <w:rFonts w:hint="eastAsia" w:ascii="宋体" w:hAnsi="宋体"/>
                <w:sz w:val="24"/>
              </w:rPr>
              <w:t>等业务</w:t>
            </w:r>
            <w:r>
              <w:rPr>
                <w:rFonts w:hint="eastAsia" w:ascii="宋体" w:hAnsi="宋体"/>
                <w:sz w:val="24"/>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vAlign w:val="center"/>
          </w:tcPr>
          <w:p>
            <w:pPr>
              <w:pStyle w:val="3"/>
              <w:jc w:val="center"/>
              <w:rPr>
                <w:rFonts w:ascii="宋体" w:hAnsi="宋体"/>
                <w:sz w:val="24"/>
                <w:lang w:val="en-GB"/>
              </w:rPr>
            </w:pPr>
          </w:p>
        </w:tc>
        <w:tc>
          <w:tcPr>
            <w:tcW w:w="1796" w:type="dxa"/>
            <w:vAlign w:val="center"/>
          </w:tcPr>
          <w:p>
            <w:pPr>
              <w:widowControl/>
              <w:adjustRightInd w:val="0"/>
              <w:snapToGrid w:val="0"/>
              <w:jc w:val="left"/>
              <w:rPr>
                <w:rFonts w:ascii="宋体" w:hAnsi="宋体"/>
                <w:sz w:val="24"/>
                <w:lang w:val="en-GB"/>
              </w:rPr>
            </w:pPr>
            <w:r>
              <w:rPr>
                <w:rFonts w:hint="eastAsia" w:ascii="宋体" w:hAnsi="宋体"/>
                <w:sz w:val="24"/>
              </w:rPr>
              <w:t>2、安泰公司</w:t>
            </w:r>
          </w:p>
        </w:tc>
        <w:tc>
          <w:tcPr>
            <w:tcW w:w="5153" w:type="dxa"/>
          </w:tcPr>
          <w:p>
            <w:pPr>
              <w:widowControl/>
              <w:adjustRightInd w:val="0"/>
              <w:snapToGrid w:val="0"/>
              <w:jc w:val="left"/>
              <w:rPr>
                <w:rFonts w:ascii="宋体" w:hAnsi="宋体"/>
                <w:sz w:val="24"/>
              </w:rPr>
            </w:pPr>
            <w:r>
              <w:rPr>
                <w:rFonts w:hint="eastAsia" w:ascii="宋体" w:hAnsi="宋体"/>
                <w:sz w:val="24"/>
              </w:rPr>
              <w:t>安泰公司</w:t>
            </w:r>
            <w:r>
              <w:rPr>
                <w:rFonts w:hint="eastAsia" w:ascii="宋体" w:hAnsi="宋体"/>
                <w:sz w:val="24"/>
                <w:lang w:val="en-GB"/>
              </w:rPr>
              <w:t>于</w:t>
            </w:r>
            <w:r>
              <w:rPr>
                <w:rFonts w:hint="eastAsia" w:ascii="宋体" w:hAnsi="宋体"/>
                <w:sz w:val="24"/>
              </w:rPr>
              <w:t>2009</w:t>
            </w:r>
            <w:r>
              <w:rPr>
                <w:rFonts w:hint="eastAsia" w:ascii="宋体" w:hAnsi="宋体"/>
                <w:sz w:val="24"/>
                <w:lang w:val="en-GB"/>
              </w:rPr>
              <w:t>年</w:t>
            </w:r>
            <w:r>
              <w:rPr>
                <w:rFonts w:hint="eastAsia" w:ascii="宋体" w:hAnsi="宋体"/>
                <w:sz w:val="24"/>
              </w:rPr>
              <w:t>9</w:t>
            </w:r>
            <w:r>
              <w:rPr>
                <w:rFonts w:hint="eastAsia" w:ascii="宋体" w:hAnsi="宋体"/>
                <w:sz w:val="24"/>
                <w:lang w:val="en-GB"/>
              </w:rPr>
              <w:t>月</w:t>
            </w:r>
            <w:r>
              <w:rPr>
                <w:rFonts w:hint="eastAsia" w:ascii="宋体" w:hAnsi="宋体"/>
                <w:sz w:val="24"/>
              </w:rPr>
              <w:t>8</w:t>
            </w:r>
            <w:r>
              <w:rPr>
                <w:rFonts w:hint="eastAsia" w:ascii="宋体" w:hAnsi="宋体"/>
                <w:sz w:val="24"/>
                <w:lang w:val="en-GB"/>
              </w:rPr>
              <w:t>日成立于中国</w:t>
            </w:r>
            <w:r>
              <w:rPr>
                <w:rFonts w:hint="eastAsia" w:ascii="宋体" w:hAnsi="宋体"/>
                <w:sz w:val="24"/>
              </w:rPr>
              <w:t>山</w:t>
            </w:r>
            <w:r>
              <w:rPr>
                <w:rFonts w:hint="eastAsia" w:ascii="宋体" w:hAnsi="宋体"/>
                <w:sz w:val="24"/>
                <w:lang w:val="en-GB"/>
              </w:rPr>
              <w:t>东省</w:t>
            </w:r>
            <w:r>
              <w:rPr>
                <w:rFonts w:hint="eastAsia" w:ascii="宋体" w:hAnsi="宋体"/>
                <w:sz w:val="24"/>
              </w:rPr>
              <w:t>聊城</w:t>
            </w:r>
            <w:r>
              <w:rPr>
                <w:rFonts w:hint="eastAsia" w:ascii="宋体" w:hAnsi="宋体"/>
                <w:sz w:val="24"/>
                <w:lang w:val="en-GB"/>
              </w:rPr>
              <w:t>市，主要业务</w:t>
            </w:r>
            <w:r>
              <w:rPr>
                <w:rFonts w:hint="eastAsia" w:ascii="宋体" w:hAnsi="宋体"/>
                <w:sz w:val="24"/>
              </w:rPr>
              <w:t>为</w:t>
            </w:r>
            <w:r>
              <w:rPr>
                <w:rFonts w:hint="eastAsia" w:ascii="宋体" w:hAnsi="宋体"/>
                <w:sz w:val="24"/>
                <w:lang w:val="en-GB"/>
              </w:rPr>
              <w:t>保障性住房项目的拆迁安置，承担</w:t>
            </w:r>
            <w:r>
              <w:rPr>
                <w:rFonts w:hint="eastAsia" w:ascii="宋体" w:hAnsi="宋体"/>
                <w:sz w:val="24"/>
              </w:rPr>
              <w:t>聊城</w:t>
            </w:r>
            <w:r>
              <w:rPr>
                <w:rFonts w:hint="eastAsia" w:ascii="宋体" w:hAnsi="宋体"/>
                <w:sz w:val="24"/>
                <w:lang w:val="en-GB"/>
              </w:rPr>
              <w:t>市东昌府区保障性住房项目的投融资、实施与运营</w:t>
            </w:r>
            <w:r>
              <w:rPr>
                <w:rFonts w:hint="eastAsia" w:ascii="宋体" w:hAnsi="宋体"/>
                <w:sz w:val="24"/>
              </w:rPr>
              <w:t>。</w:t>
            </w:r>
          </w:p>
          <w:p>
            <w:pPr>
              <w:widowControl/>
              <w:adjustRightInd w:val="0"/>
              <w:snapToGrid w:val="0"/>
              <w:jc w:val="left"/>
              <w:rPr>
                <w:rFonts w:ascii="宋体" w:hAnsi="宋体"/>
                <w:sz w:val="24"/>
                <w:lang w:val="en-GB"/>
              </w:rPr>
            </w:pPr>
            <w:r>
              <w:rPr>
                <w:rFonts w:hint="eastAsia" w:ascii="宋体" w:hAnsi="宋体"/>
                <w:sz w:val="24"/>
              </w:rPr>
              <w:t>安泰公司</w:t>
            </w:r>
            <w:r>
              <w:rPr>
                <w:rFonts w:hint="eastAsia" w:ascii="宋体" w:hAnsi="宋体"/>
                <w:sz w:val="24"/>
                <w:lang w:val="en-GB"/>
              </w:rPr>
              <w:t>最终控制人为聊城市国泰东昌城市建设发展集团有限公司，主要从事土地熟化、保障性住房项目的投融资、实施与运营业务。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pStyle w:val="3"/>
              <w:jc w:val="center"/>
              <w:rPr>
                <w:rFonts w:ascii="宋体" w:hAnsi="宋体"/>
                <w:sz w:val="24"/>
                <w:lang w:val="en-GB"/>
              </w:rPr>
            </w:pPr>
            <w:r>
              <w:rPr>
                <w:rFonts w:hint="eastAsia" w:ascii="宋体" w:hAnsi="宋体"/>
                <w:sz w:val="24"/>
                <w:lang w:val="en-GB"/>
              </w:rPr>
              <w:t>简易案件理由（可以单选，也可以多选）</w:t>
            </w: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FE"/>
            </w:r>
            <w:r>
              <w:rPr>
                <w:rFonts w:hint="eastAsia" w:ascii="宋体" w:hAnsi="宋体"/>
                <w:sz w:val="24"/>
                <w:lang w:val="en-GB"/>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pStyle w:val="3"/>
              <w:jc w:val="center"/>
              <w:rPr>
                <w:rFonts w:ascii="宋体" w:hAnsi="宋体"/>
                <w:sz w:val="24"/>
                <w:lang w:val="en-GB"/>
              </w:rPr>
            </w:pPr>
            <w:r>
              <w:rPr>
                <w:rFonts w:hint="eastAsia" w:ascii="宋体" w:hAnsi="宋体"/>
                <w:sz w:val="24"/>
                <w:lang w:val="en-GB"/>
              </w:rPr>
              <w:t>备注</w:t>
            </w:r>
          </w:p>
        </w:tc>
        <w:tc>
          <w:tcPr>
            <w:tcW w:w="6949" w:type="dxa"/>
            <w:gridSpan w:val="2"/>
          </w:tcPr>
          <w:p>
            <w:pPr>
              <w:widowControl/>
              <w:adjustRightInd w:val="0"/>
              <w:snapToGrid w:val="0"/>
              <w:jc w:val="left"/>
              <w:rPr>
                <w:rFonts w:ascii="宋体" w:hAnsi="宋体"/>
                <w:b/>
                <w:bCs/>
                <w:sz w:val="24"/>
                <w:lang w:val="en-GB"/>
              </w:rPr>
            </w:pPr>
            <w:r>
              <w:rPr>
                <w:rFonts w:hint="eastAsia" w:ascii="宋体" w:hAnsi="宋体"/>
                <w:b/>
                <w:bCs/>
                <w:sz w:val="24"/>
              </w:rPr>
              <w:t>混合集中</w:t>
            </w:r>
            <w:r>
              <w:rPr>
                <w:rFonts w:hint="eastAsia" w:ascii="宋体" w:hAnsi="宋体"/>
                <w:b/>
                <w:bCs/>
                <w:sz w:val="24"/>
                <w:lang w:val="en-GB"/>
              </w:rPr>
              <w:t>：</w:t>
            </w:r>
          </w:p>
          <w:p>
            <w:pPr>
              <w:widowControl/>
              <w:numPr>
                <w:ilvl w:val="0"/>
                <w:numId w:val="1"/>
              </w:numPr>
              <w:adjustRightInd w:val="0"/>
              <w:snapToGrid w:val="0"/>
              <w:jc w:val="left"/>
              <w:rPr>
                <w:rFonts w:ascii="宋体" w:hAnsi="宋体"/>
                <w:sz w:val="24"/>
                <w:lang w:val="en-GB"/>
              </w:rPr>
            </w:pPr>
            <w:r>
              <w:rPr>
                <w:rFonts w:hint="eastAsia" w:ascii="宋体" w:hAnsi="宋体"/>
                <w:sz w:val="24"/>
                <w:lang w:val="en-GB"/>
              </w:rPr>
              <w:t>2022年中国</w:t>
            </w:r>
            <w:r>
              <w:rPr>
                <w:rFonts w:hint="eastAsia" w:ascii="宋体" w:hAnsi="宋体"/>
                <w:sz w:val="24"/>
              </w:rPr>
              <w:t>境内</w:t>
            </w:r>
            <w:r>
              <w:rPr>
                <w:rFonts w:hint="eastAsia" w:ascii="宋体" w:hAnsi="宋体"/>
                <w:sz w:val="24"/>
                <w:lang w:val="en-GB"/>
              </w:rPr>
              <w:t>防水涂料市场：</w:t>
            </w:r>
          </w:p>
          <w:p>
            <w:pPr>
              <w:widowControl/>
              <w:adjustRightInd w:val="0"/>
              <w:snapToGrid w:val="0"/>
              <w:jc w:val="left"/>
              <w:rPr>
                <w:rFonts w:ascii="宋体" w:hAnsi="宋体"/>
                <w:sz w:val="24"/>
                <w:lang w:val="en-GB"/>
              </w:rPr>
            </w:pPr>
            <w:r>
              <w:rPr>
                <w:rFonts w:hint="eastAsia" w:ascii="宋体" w:hAnsi="宋体"/>
                <w:sz w:val="24"/>
              </w:rPr>
              <w:t>科顺股份</w:t>
            </w:r>
            <w:r>
              <w:rPr>
                <w:rFonts w:hint="eastAsia" w:ascii="宋体" w:hAnsi="宋体"/>
                <w:sz w:val="24"/>
                <w:lang w:val="en-GB"/>
              </w:rPr>
              <w:t>：</w:t>
            </w:r>
            <w:r>
              <w:rPr>
                <w:rFonts w:hint="eastAsia" w:ascii="宋体" w:hAnsi="宋体"/>
                <w:sz w:val="24"/>
              </w:rPr>
              <w:t>5</w:t>
            </w:r>
            <w:r>
              <w:rPr>
                <w:rFonts w:hint="eastAsia" w:ascii="宋体" w:hAnsi="宋体"/>
                <w:sz w:val="24"/>
                <w:lang w:val="en-GB"/>
              </w:rPr>
              <w:t>-</w:t>
            </w:r>
            <w:r>
              <w:rPr>
                <w:rFonts w:hint="eastAsia" w:ascii="宋体" w:hAnsi="宋体"/>
                <w:sz w:val="24"/>
              </w:rPr>
              <w:t>10</w:t>
            </w:r>
            <w:r>
              <w:rPr>
                <w:rFonts w:hint="eastAsia" w:ascii="宋体" w:hAnsi="宋体"/>
                <w:sz w:val="24"/>
                <w:lang w:val="en-GB"/>
              </w:rPr>
              <w:t>%</w:t>
            </w:r>
          </w:p>
          <w:p>
            <w:pPr>
              <w:widowControl/>
              <w:adjustRightInd w:val="0"/>
              <w:snapToGrid w:val="0"/>
              <w:jc w:val="left"/>
              <w:rPr>
                <w:lang w:val="en-GB"/>
              </w:rPr>
            </w:pPr>
          </w:p>
          <w:p>
            <w:pPr>
              <w:widowControl/>
              <w:numPr>
                <w:ilvl w:val="0"/>
                <w:numId w:val="1"/>
              </w:numPr>
              <w:adjustRightInd w:val="0"/>
              <w:snapToGrid w:val="0"/>
              <w:jc w:val="left"/>
              <w:rPr>
                <w:rFonts w:ascii="宋体" w:hAnsi="宋体"/>
                <w:sz w:val="24"/>
                <w:lang w:val="en-GB"/>
              </w:rPr>
            </w:pPr>
            <w:r>
              <w:rPr>
                <w:rFonts w:hint="eastAsia" w:ascii="宋体" w:hAnsi="宋体"/>
                <w:sz w:val="24"/>
                <w:lang w:val="en-GB"/>
              </w:rPr>
              <w:t>2022年中国</w:t>
            </w:r>
            <w:r>
              <w:rPr>
                <w:rFonts w:hint="eastAsia" w:ascii="宋体" w:hAnsi="宋体"/>
                <w:sz w:val="24"/>
              </w:rPr>
              <w:t>境内</w:t>
            </w:r>
            <w:r>
              <w:rPr>
                <w:rFonts w:hint="eastAsia" w:ascii="宋体" w:hAnsi="宋体"/>
                <w:sz w:val="24"/>
                <w:lang w:val="en-GB"/>
              </w:rPr>
              <w:t>防水卷材市场：</w:t>
            </w:r>
          </w:p>
          <w:p>
            <w:pPr>
              <w:widowControl/>
              <w:adjustRightInd w:val="0"/>
              <w:snapToGrid w:val="0"/>
              <w:jc w:val="left"/>
              <w:rPr>
                <w:rFonts w:ascii="宋体" w:hAnsi="宋体"/>
                <w:sz w:val="24"/>
                <w:lang w:val="en-GB"/>
              </w:rPr>
            </w:pPr>
            <w:r>
              <w:rPr>
                <w:rFonts w:hint="eastAsia" w:ascii="宋体" w:hAnsi="宋体"/>
                <w:sz w:val="24"/>
              </w:rPr>
              <w:t>科顺股份</w:t>
            </w:r>
            <w:r>
              <w:rPr>
                <w:rFonts w:hint="eastAsia" w:ascii="宋体" w:hAnsi="宋体"/>
                <w:sz w:val="24"/>
                <w:lang w:val="en-GB"/>
              </w:rPr>
              <w:t>：</w:t>
            </w:r>
            <w:r>
              <w:rPr>
                <w:rFonts w:hint="eastAsia" w:ascii="宋体" w:hAnsi="宋体"/>
                <w:sz w:val="24"/>
              </w:rPr>
              <w:t>5</w:t>
            </w:r>
            <w:r>
              <w:rPr>
                <w:rFonts w:hint="eastAsia" w:ascii="宋体" w:hAnsi="宋体"/>
                <w:sz w:val="24"/>
                <w:lang w:val="en-GB"/>
              </w:rPr>
              <w:t>-</w:t>
            </w:r>
            <w:r>
              <w:rPr>
                <w:rFonts w:hint="eastAsia" w:ascii="宋体" w:hAnsi="宋体"/>
                <w:sz w:val="24"/>
              </w:rPr>
              <w:t>10</w:t>
            </w:r>
            <w:r>
              <w:rPr>
                <w:rFonts w:hint="eastAsia" w:ascii="宋体" w:hAnsi="宋体"/>
                <w:sz w:val="24"/>
                <w:lang w:val="en-GB"/>
              </w:rPr>
              <w:t>%</w:t>
            </w:r>
          </w:p>
          <w:p>
            <w:bookmarkStart w:id="0" w:name="_GoBack"/>
            <w:bookmarkEnd w:id="0"/>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DDD15"/>
    <w:multiLevelType w:val="singleLevel"/>
    <w:tmpl w:val="0A3DDD1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E4NmQ4MDljNGUyYjMyNDgzMTM2NTI0M2NjYjUwN2IifQ=="/>
  </w:docVars>
  <w:rsids>
    <w:rsidRoot w:val="0C8B2C38"/>
    <w:rsid w:val="000D0CBB"/>
    <w:rsid w:val="000E16FD"/>
    <w:rsid w:val="00144573"/>
    <w:rsid w:val="0041551A"/>
    <w:rsid w:val="00603ED5"/>
    <w:rsid w:val="006E354C"/>
    <w:rsid w:val="006F5DEE"/>
    <w:rsid w:val="00743758"/>
    <w:rsid w:val="00841656"/>
    <w:rsid w:val="009A22FF"/>
    <w:rsid w:val="00B31A4C"/>
    <w:rsid w:val="00C32C11"/>
    <w:rsid w:val="00CD4B45"/>
    <w:rsid w:val="00D14AB6"/>
    <w:rsid w:val="00DF77C8"/>
    <w:rsid w:val="047E3B96"/>
    <w:rsid w:val="0582611A"/>
    <w:rsid w:val="059C0E9E"/>
    <w:rsid w:val="06C770D9"/>
    <w:rsid w:val="07334162"/>
    <w:rsid w:val="0C8B2C38"/>
    <w:rsid w:val="10141182"/>
    <w:rsid w:val="11BB41CC"/>
    <w:rsid w:val="26B172D2"/>
    <w:rsid w:val="32684925"/>
    <w:rsid w:val="3BED22B9"/>
    <w:rsid w:val="3CB61F7E"/>
    <w:rsid w:val="407F23F8"/>
    <w:rsid w:val="45AB7FDC"/>
    <w:rsid w:val="465955CE"/>
    <w:rsid w:val="495F6AC7"/>
    <w:rsid w:val="54417363"/>
    <w:rsid w:val="552C2F45"/>
    <w:rsid w:val="65DF0A5F"/>
    <w:rsid w:val="697E06BF"/>
    <w:rsid w:val="79C162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9"/>
    <w:qFormat/>
    <w:uiPriority w:val="0"/>
    <w:pPr>
      <w:tabs>
        <w:tab w:val="center" w:pos="4153"/>
        <w:tab w:val="right" w:pos="8306"/>
      </w:tabs>
      <w:snapToGrid w:val="0"/>
      <w:jc w:val="center"/>
    </w:pPr>
    <w:rPr>
      <w:sz w:val="18"/>
      <w:szCs w:val="18"/>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0"/>
    <w:rPr>
      <w:kern w:val="2"/>
      <w:sz w:val="18"/>
      <w:szCs w:val="18"/>
    </w:rPr>
  </w:style>
  <w:style w:type="character" w:customStyle="1" w:styleId="10">
    <w:name w:val="页脚 字符"/>
    <w:basedOn w:val="8"/>
    <w:link w:val="4"/>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150</Words>
  <Characters>855</Characters>
  <Lines>7</Lines>
  <Paragraphs>2</Paragraphs>
  <TotalTime>4</TotalTime>
  <ScaleCrop>false</ScaleCrop>
  <LinksUpToDate>false</LinksUpToDate>
  <CharactersWithSpaces>1003</CharactersWithSpaces>
  <Application>WPS Office_12.1.0.15398_F1E327BC-269C-435d-A152-05C5408002CA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2023-07-19T03:19:00Z</dcterms:created>
  <dc:creator>一咦已翌</dc:creator>
  <cp:lastModifiedBy>大象律师-薛显仑</cp:lastModifiedBy>
  <dcterms:modified xsi:type="dcterms:W3CDTF">2023-09-19T05:13:12Z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BD9FA8F7AA3B41128217ACB52BF5EFF3_13</vt:lpwstr>
  </property>
</Properties>
</file>