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default" w:ascii="Times New Roman" w:hAnsi="Times New Roman" w:eastAsia="黑体" w:cs="Times New Roman"/>
          <w:bCs/>
          <w:kern w:val="0"/>
          <w:sz w:val="44"/>
          <w:szCs w:val="44"/>
          <w:lang w:val="en-GB" w:bidi="ar-AE"/>
        </w:rPr>
      </w:pPr>
      <w:r>
        <w:rPr>
          <w:rFonts w:hint="default" w:ascii="Times New Roman" w:hAnsi="Times New Roman" w:eastAsia="黑体" w:cs="Times New Roman"/>
          <w:bCs/>
          <w:sz w:val="44"/>
          <w:szCs w:val="44"/>
          <w:lang w:val="en-US" w:eastAsia="zh-CN"/>
        </w:rPr>
        <w:t xml:space="preserve"> </w:t>
      </w:r>
      <w:r>
        <w:rPr>
          <w:rFonts w:hint="default" w:ascii="Times New Roman" w:hAnsi="Times New Roman" w:eastAsia="方正小标宋简体" w:cs="Times New Roman"/>
          <w:bCs/>
          <w:kern w:val="0"/>
          <w:sz w:val="44"/>
          <w:szCs w:val="44"/>
          <w:lang w:val="en-GB" w:bidi="ar-AE"/>
        </w:rPr>
        <w:t>经营者集中简易案件公示表</w:t>
      </w:r>
    </w:p>
    <w:tbl>
      <w:tblPr>
        <w:tblStyle w:val="12"/>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1940" w:type="dxa"/>
            <w:shd w:val="clear" w:color="auto" w:fill="auto"/>
            <w:vAlign w:val="center"/>
          </w:tcPr>
          <w:p>
            <w:pPr>
              <w:pStyle w:val="7"/>
              <w:adjustRightInd w:val="0"/>
              <w:snapToGrid w:val="0"/>
              <w:spacing w:after="0"/>
              <w:jc w:val="center"/>
              <w:rPr>
                <w:rFonts w:hint="default" w:ascii="Times New Roman" w:hAnsi="Times New Roman" w:eastAsia="宋体" w:cs="Times New Roman"/>
                <w:b/>
                <w:bCs w:val="0"/>
                <w:color w:val="000000"/>
                <w:sz w:val="24"/>
                <w:szCs w:val="24"/>
              </w:rPr>
            </w:pPr>
            <w:bookmarkStart w:id="0" w:name="_GoBack" w:colFirst="0" w:colLast="0"/>
            <w:r>
              <w:rPr>
                <w:rFonts w:hint="default" w:ascii="Times New Roman" w:hAnsi="Times New Roman" w:eastAsia="宋体" w:cs="Times New Roman"/>
                <w:b/>
                <w:bCs w:val="0"/>
                <w:color w:val="000000"/>
                <w:sz w:val="24"/>
                <w:szCs w:val="24"/>
              </w:rPr>
              <w:t>案件名称</w:t>
            </w:r>
          </w:p>
        </w:tc>
        <w:tc>
          <w:tcPr>
            <w:tcW w:w="7700" w:type="dxa"/>
            <w:gridSpan w:val="2"/>
            <w:shd w:val="clear" w:color="auto" w:fill="auto"/>
            <w:vAlign w:val="center"/>
          </w:tcPr>
          <w:p>
            <w:pPr>
              <w:widowControl/>
              <w:adjustRightInd/>
              <w:snapToGrid w:val="0"/>
              <w:contextualSpacing/>
              <w:jc w:val="left"/>
              <w:rPr>
                <w:rFonts w:hint="default" w:ascii="Times New Roman" w:hAnsi="Times New Roman" w:cs="Times New Roman" w:eastAsiaTheme="minorEastAsia"/>
                <w:bCs/>
                <w:color w:val="000000"/>
                <w:sz w:val="22"/>
                <w:szCs w:val="22"/>
                <w:lang w:bidi="ar-AE"/>
              </w:rPr>
            </w:pPr>
            <w:r>
              <w:rPr>
                <w:rFonts w:hint="default" w:ascii="Times New Roman" w:hAnsi="Times New Roman" w:eastAsiaTheme="minorEastAsia"/>
                <w:bCs/>
                <w:color w:val="000000"/>
                <w:sz w:val="22"/>
                <w:szCs w:val="22"/>
                <w:lang w:bidi="ar-AE"/>
              </w:rPr>
              <w:t>法国电力集团</w:t>
            </w:r>
            <w:r>
              <w:rPr>
                <w:rFonts w:hint="default" w:eastAsiaTheme="minorEastAsia"/>
                <w:bCs/>
                <w:color w:val="000000"/>
                <w:sz w:val="22"/>
                <w:szCs w:val="22"/>
                <w:lang w:eastAsia="zh-CN" w:bidi="ar-AE"/>
              </w:rPr>
              <w:t>与</w:t>
            </w:r>
            <w:r>
              <w:rPr>
                <w:rFonts w:hint="default" w:ascii="Times New Roman" w:hAnsi="Times New Roman" w:eastAsiaTheme="minorEastAsia"/>
                <w:bCs/>
                <w:color w:val="000000"/>
                <w:sz w:val="22"/>
                <w:szCs w:val="22"/>
                <w:lang w:bidi="ar-AE"/>
              </w:rPr>
              <w:t>加拿大养老金计划投资委员会等经营者收购地中海利翁湾海上风电资产案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5" w:hRule="atLeast"/>
          <w:jc w:val="center"/>
        </w:trPr>
        <w:tc>
          <w:tcPr>
            <w:tcW w:w="1940" w:type="dxa"/>
            <w:shd w:val="clear" w:color="auto" w:fill="auto"/>
            <w:vAlign w:val="center"/>
          </w:tcPr>
          <w:p>
            <w:pPr>
              <w:pStyle w:val="7"/>
              <w:adjustRightInd w:val="0"/>
              <w:snapToGrid w:val="0"/>
              <w:spacing w:after="0"/>
              <w:jc w:val="center"/>
              <w:rPr>
                <w:rFonts w:hint="default" w:ascii="Times New Roman" w:hAnsi="Times New Roman" w:eastAsia="宋体" w:cs="Times New Roman"/>
                <w:b/>
                <w:bCs w:val="0"/>
                <w:color w:val="000000"/>
                <w:sz w:val="24"/>
                <w:szCs w:val="24"/>
              </w:rPr>
            </w:pPr>
            <w:r>
              <w:rPr>
                <w:rFonts w:hint="default" w:ascii="Times New Roman" w:hAnsi="Times New Roman" w:eastAsia="宋体" w:cs="Times New Roman"/>
                <w:b/>
                <w:bCs w:val="0"/>
                <w:color w:val="000000"/>
                <w:sz w:val="24"/>
                <w:szCs w:val="24"/>
              </w:rPr>
              <w:t>交易概况</w:t>
            </w:r>
          </w:p>
          <w:p>
            <w:pPr>
              <w:pStyle w:val="7"/>
              <w:adjustRightInd w:val="0"/>
              <w:snapToGrid w:val="0"/>
              <w:spacing w:after="0"/>
              <w:jc w:val="center"/>
              <w:rPr>
                <w:rFonts w:hint="default" w:ascii="Times New Roman" w:hAnsi="Times New Roman" w:eastAsia="宋体" w:cs="Times New Roman"/>
                <w:b/>
                <w:bCs w:val="0"/>
                <w:color w:val="000000"/>
                <w:sz w:val="24"/>
                <w:szCs w:val="24"/>
              </w:rPr>
            </w:pPr>
            <w:r>
              <w:rPr>
                <w:rFonts w:hint="default" w:ascii="Times New Roman" w:hAnsi="Times New Roman" w:eastAsia="宋体" w:cs="Times New Roman"/>
                <w:b/>
                <w:bCs w:val="0"/>
                <w:color w:val="000000"/>
                <w:sz w:val="24"/>
                <w:szCs w:val="24"/>
              </w:rPr>
              <w:t>（限200字内）</w:t>
            </w:r>
          </w:p>
        </w:tc>
        <w:tc>
          <w:tcPr>
            <w:tcW w:w="7700" w:type="dxa"/>
            <w:gridSpan w:val="2"/>
            <w:vAlign w:val="center"/>
          </w:tcPr>
          <w:p>
            <w:pPr>
              <w:widowControl/>
              <w:adjustRightInd/>
              <w:snapToGrid w:val="0"/>
              <w:contextualSpacing/>
              <w:jc w:val="left"/>
              <w:rPr>
                <w:rFonts w:hint="default" w:ascii="Times New Roman" w:hAnsi="Times New Roman" w:cs="Times New Roman" w:eastAsiaTheme="minorEastAsia"/>
                <w:bCs/>
                <w:color w:val="000000"/>
                <w:sz w:val="22"/>
                <w:szCs w:val="22"/>
                <w:lang w:bidi="ar-AE"/>
              </w:rPr>
            </w:pPr>
            <w:r>
              <w:rPr>
                <w:rFonts w:hint="default" w:ascii="Times New Roman" w:hAnsi="Times New Roman" w:eastAsiaTheme="minorEastAsia"/>
                <w:bCs/>
                <w:color w:val="000000"/>
                <w:sz w:val="22"/>
                <w:szCs w:val="22"/>
                <w:lang w:val="en-US" w:bidi="ar-AE"/>
              </w:rPr>
              <w:t>法国电力集团（</w:t>
            </w:r>
            <w:r>
              <w:rPr>
                <w:rFonts w:hint="default" w:ascii="Times New Roman" w:hAnsi="Times New Roman" w:eastAsiaTheme="minorEastAsia"/>
                <w:bCs/>
                <w:color w:val="000000"/>
                <w:kern w:val="2"/>
                <w:sz w:val="22"/>
                <w:szCs w:val="22"/>
                <w:lang w:bidi="ar-AE"/>
              </w:rPr>
              <w:t>“</w:t>
            </w:r>
            <w:r>
              <w:rPr>
                <w:rFonts w:hint="default" w:ascii="Times New Roman" w:hAnsi="Times New Roman" w:eastAsiaTheme="minorEastAsia"/>
                <w:b w:val="0"/>
                <w:bCs/>
                <w:color w:val="000000"/>
                <w:sz w:val="22"/>
                <w:szCs w:val="22"/>
                <w:lang w:val="en-US" w:bidi="ar-AE"/>
              </w:rPr>
              <w:t>法电集团</w:t>
            </w:r>
            <w:r>
              <w:rPr>
                <w:rFonts w:hint="default" w:ascii="Times New Roman" w:hAnsi="Times New Roman" w:eastAsiaTheme="minorEastAsia"/>
                <w:bCs/>
                <w:color w:val="000000"/>
                <w:kern w:val="2"/>
                <w:sz w:val="22"/>
                <w:szCs w:val="22"/>
                <w:lang w:bidi="ar-AE"/>
              </w:rPr>
              <w:t>”</w:t>
            </w:r>
            <w:r>
              <w:rPr>
                <w:rFonts w:hint="default" w:ascii="Times New Roman" w:hAnsi="Times New Roman" w:eastAsiaTheme="minorEastAsia"/>
                <w:bCs/>
                <w:color w:val="000000"/>
                <w:sz w:val="22"/>
                <w:szCs w:val="22"/>
                <w:lang w:val="en-US" w:bidi="ar-AE"/>
              </w:rPr>
              <w:t>）</w:t>
            </w:r>
            <w:r>
              <w:rPr>
                <w:rFonts w:hint="default" w:eastAsiaTheme="minorEastAsia"/>
                <w:bCs/>
                <w:color w:val="000000"/>
                <w:sz w:val="22"/>
                <w:szCs w:val="22"/>
                <w:lang w:val="en-US" w:eastAsia="zh-CN" w:bidi="ar-AE"/>
              </w:rPr>
              <w:t>、</w:t>
            </w:r>
            <w:r>
              <w:rPr>
                <w:rFonts w:hint="default" w:ascii="Times New Roman" w:hAnsi="Times New Roman" w:eastAsiaTheme="minorEastAsia"/>
                <w:bCs/>
                <w:color w:val="000000"/>
                <w:sz w:val="22"/>
                <w:szCs w:val="22"/>
                <w:lang w:val="en-US" w:bidi="ar-AE"/>
              </w:rPr>
              <w:t>加拿大养老金计划投资委员会（“</w:t>
            </w:r>
            <w:r>
              <w:rPr>
                <w:rFonts w:hint="default" w:ascii="Times New Roman" w:hAnsi="Times New Roman" w:eastAsiaTheme="minorEastAsia"/>
                <w:b w:val="0"/>
                <w:bCs/>
                <w:color w:val="000000"/>
                <w:sz w:val="22"/>
                <w:szCs w:val="22"/>
                <w:lang w:val="en-US" w:bidi="ar-AE"/>
              </w:rPr>
              <w:t>CPP Investments</w:t>
            </w:r>
            <w:r>
              <w:rPr>
                <w:rFonts w:hint="default" w:ascii="Times New Roman" w:hAnsi="Times New Roman" w:eastAsiaTheme="minorEastAsia"/>
                <w:bCs/>
                <w:color w:val="000000"/>
                <w:sz w:val="22"/>
                <w:szCs w:val="22"/>
                <w:lang w:val="en-US" w:bidi="ar-AE"/>
              </w:rPr>
              <w:t>”）</w:t>
            </w:r>
            <w:r>
              <w:rPr>
                <w:rFonts w:hint="default" w:eastAsiaTheme="minorEastAsia"/>
                <w:bCs/>
                <w:color w:val="000000"/>
                <w:sz w:val="22"/>
                <w:szCs w:val="22"/>
                <w:lang w:val="en-US" w:eastAsia="zh-CN" w:bidi="ar-AE"/>
              </w:rPr>
              <w:t>、</w:t>
            </w:r>
            <w:r>
              <w:rPr>
                <w:rFonts w:hint="default" w:ascii="Times New Roman" w:hAnsi="Times New Roman" w:eastAsiaTheme="minorEastAsia"/>
                <w:bCs/>
                <w:color w:val="000000"/>
                <w:sz w:val="22"/>
                <w:szCs w:val="22"/>
                <w:lang w:val="en-US" w:bidi="ar-AE"/>
              </w:rPr>
              <w:t>英桥公司（“</w:t>
            </w:r>
            <w:r>
              <w:rPr>
                <w:rFonts w:hint="default" w:ascii="Times New Roman" w:hAnsi="Times New Roman" w:eastAsiaTheme="minorEastAsia"/>
                <w:b w:val="0"/>
                <w:bCs/>
                <w:color w:val="000000"/>
                <w:sz w:val="22"/>
                <w:szCs w:val="22"/>
                <w:lang w:val="en-US" w:bidi="ar-AE"/>
              </w:rPr>
              <w:t>英桥</w:t>
            </w:r>
            <w:r>
              <w:rPr>
                <w:rFonts w:hint="default" w:ascii="Times New Roman" w:hAnsi="Times New Roman" w:eastAsiaTheme="minorEastAsia"/>
                <w:bCs/>
                <w:color w:val="000000"/>
                <w:sz w:val="22"/>
                <w:szCs w:val="22"/>
                <w:lang w:val="en-US" w:bidi="ar-AE"/>
              </w:rPr>
              <w:t>”）</w:t>
            </w:r>
            <w:r>
              <w:rPr>
                <w:rFonts w:hint="default" w:eastAsiaTheme="minorEastAsia"/>
                <w:bCs/>
                <w:color w:val="000000"/>
                <w:sz w:val="22"/>
                <w:szCs w:val="22"/>
                <w:lang w:val="en-US" w:eastAsia="zh-CN" w:bidi="ar-AE"/>
              </w:rPr>
              <w:t>签署协议，</w:t>
            </w:r>
            <w:r>
              <w:rPr>
                <w:rFonts w:hint="default" w:ascii="Times New Roman" w:hAnsi="Times New Roman" w:eastAsiaTheme="minorEastAsia"/>
                <w:bCs/>
                <w:color w:val="000000"/>
                <w:sz w:val="22"/>
                <w:szCs w:val="22"/>
                <w:lang w:val="en-US" w:bidi="ar-AE"/>
              </w:rPr>
              <w:t>拟收购</w:t>
            </w:r>
            <w:r>
              <w:rPr>
                <w:rFonts w:hint="default" w:eastAsiaTheme="minorEastAsia"/>
                <w:bCs/>
                <w:color w:val="000000"/>
                <w:sz w:val="22"/>
                <w:szCs w:val="22"/>
                <w:lang w:val="en-US" w:eastAsia="zh-CN" w:bidi="ar-AE"/>
              </w:rPr>
              <w:t>法国</w:t>
            </w:r>
            <w:r>
              <w:rPr>
                <w:rFonts w:hint="default" w:ascii="Times New Roman" w:hAnsi="Times New Roman" w:eastAsiaTheme="minorEastAsia"/>
                <w:bCs/>
                <w:color w:val="000000"/>
                <w:sz w:val="22"/>
                <w:szCs w:val="22"/>
                <w:lang w:bidi="ar-AE"/>
              </w:rPr>
              <w:t>地中海利翁湾</w:t>
            </w:r>
            <w:r>
              <w:rPr>
                <w:rFonts w:hint="default" w:ascii="Times New Roman" w:hAnsi="Times New Roman" w:eastAsiaTheme="minorEastAsia"/>
                <w:bCs/>
                <w:color w:val="000000"/>
                <w:sz w:val="22"/>
                <w:szCs w:val="22"/>
                <w:lang w:val="en-US" w:bidi="ar-AE"/>
              </w:rPr>
              <w:t>海上风电项目（</w:t>
            </w:r>
            <w:r>
              <w:rPr>
                <w:rFonts w:hint="default" w:ascii="Times New Roman" w:hAnsi="Times New Roman" w:eastAsiaTheme="minorEastAsia"/>
                <w:bCs/>
                <w:color w:val="000000"/>
                <w:kern w:val="2"/>
                <w:sz w:val="22"/>
                <w:szCs w:val="22"/>
                <w:lang w:bidi="ar-AE"/>
              </w:rPr>
              <w:t>“</w:t>
            </w:r>
            <w:r>
              <w:rPr>
                <w:rFonts w:hint="default" w:ascii="Times New Roman" w:hAnsi="Times New Roman" w:eastAsiaTheme="minorEastAsia"/>
                <w:b w:val="0"/>
                <w:bCs/>
                <w:color w:val="000000"/>
                <w:sz w:val="22"/>
                <w:szCs w:val="22"/>
                <w:lang w:val="en-US" w:bidi="ar-AE"/>
              </w:rPr>
              <w:t>目标资产</w:t>
            </w:r>
            <w:r>
              <w:rPr>
                <w:rFonts w:hint="default" w:ascii="Times New Roman" w:hAnsi="Times New Roman" w:eastAsiaTheme="minorEastAsia"/>
                <w:bCs/>
                <w:color w:val="000000"/>
                <w:kern w:val="2"/>
                <w:sz w:val="22"/>
                <w:szCs w:val="22"/>
                <w:lang w:bidi="ar-AE"/>
              </w:rPr>
              <w:t>”</w:t>
            </w:r>
            <w:r>
              <w:rPr>
                <w:rFonts w:hint="default" w:ascii="Times New Roman" w:hAnsi="Times New Roman" w:eastAsiaTheme="minorEastAsia"/>
                <w:bCs/>
                <w:color w:val="000000"/>
                <w:sz w:val="22"/>
                <w:szCs w:val="22"/>
                <w:lang w:val="en-US" w:bidi="ar-AE"/>
              </w:rPr>
              <w:t>）。目标资产将在法国从事</w:t>
            </w:r>
            <w:r>
              <w:rPr>
                <w:rFonts w:hint="default" w:eastAsiaTheme="minorEastAsia"/>
                <w:bCs/>
                <w:color w:val="000000"/>
                <w:sz w:val="22"/>
                <w:szCs w:val="22"/>
                <w:lang w:val="en-US" w:eastAsia="zh-CN" w:bidi="ar-AE"/>
              </w:rPr>
              <w:t>电力生产和供应</w:t>
            </w:r>
            <w:r>
              <w:rPr>
                <w:rFonts w:hint="default" w:ascii="Times New Roman" w:hAnsi="Times New Roman" w:eastAsiaTheme="minorEastAsia"/>
                <w:bCs/>
                <w:color w:val="000000"/>
                <w:sz w:val="22"/>
                <w:szCs w:val="22"/>
                <w:lang w:val="en-US" w:bidi="ar-AE"/>
              </w:rPr>
              <w:t>业务。交易前，目标资产由</w:t>
            </w:r>
            <w:r>
              <w:rPr>
                <w:rFonts w:hint="default" w:eastAsiaTheme="minorEastAsia"/>
                <w:bCs/>
                <w:color w:val="000000"/>
                <w:sz w:val="22"/>
                <w:szCs w:val="22"/>
                <w:lang w:val="en-US" w:eastAsia="zh-CN" w:bidi="ar-AE"/>
              </w:rPr>
              <w:t>法国政府</w:t>
            </w:r>
            <w:r>
              <w:rPr>
                <w:rFonts w:hint="default" w:ascii="Times New Roman" w:hAnsi="Times New Roman" w:eastAsiaTheme="minorEastAsia"/>
                <w:bCs/>
                <w:color w:val="000000"/>
                <w:sz w:val="22"/>
                <w:szCs w:val="22"/>
                <w:lang w:val="en-US" w:bidi="ar-AE"/>
              </w:rPr>
              <w:t>资所有并单独控制。交易后，法电集团将间接持有目标资产</w:t>
            </w:r>
            <w:r>
              <w:rPr>
                <w:rFonts w:ascii="Times New Roman" w:hAnsi="Times New Roman" w:eastAsiaTheme="minorEastAsia"/>
                <w:bCs/>
                <w:color w:val="000000"/>
                <w:sz w:val="22"/>
                <w:szCs w:val="22"/>
                <w:lang w:val="en-US" w:bidi="ar-AE"/>
              </w:rPr>
              <w:t>50%</w:t>
            </w:r>
            <w:r>
              <w:rPr>
                <w:rFonts w:hint="default" w:ascii="Times New Roman" w:hAnsi="Times New Roman" w:eastAsiaTheme="minorEastAsia"/>
                <w:bCs/>
                <w:color w:val="000000"/>
                <w:sz w:val="22"/>
                <w:szCs w:val="22"/>
                <w:lang w:val="en-US" w:bidi="ar-AE"/>
              </w:rPr>
              <w:t>的股份，C</w:t>
            </w:r>
            <w:r>
              <w:rPr>
                <w:rFonts w:ascii="Times New Roman" w:hAnsi="Times New Roman" w:eastAsiaTheme="minorEastAsia"/>
                <w:bCs/>
                <w:color w:val="000000"/>
                <w:sz w:val="22"/>
                <w:szCs w:val="22"/>
                <w:lang w:val="en-US" w:bidi="ar-AE"/>
              </w:rPr>
              <w:t>PP Investments</w:t>
            </w:r>
            <w:r>
              <w:rPr>
                <w:rFonts w:hint="default" w:ascii="Times New Roman" w:hAnsi="Times New Roman" w:eastAsiaTheme="minorEastAsia"/>
                <w:bCs/>
                <w:color w:val="000000"/>
                <w:sz w:val="22"/>
                <w:szCs w:val="22"/>
                <w:lang w:val="en-US" w:bidi="ar-AE"/>
              </w:rPr>
              <w:t>和英桥将</w:t>
            </w:r>
            <w:r>
              <w:rPr>
                <w:rFonts w:hint="default" w:eastAsiaTheme="minorEastAsia"/>
                <w:bCs/>
                <w:color w:val="000000"/>
                <w:sz w:val="22"/>
                <w:szCs w:val="22"/>
                <w:lang w:val="en-US" w:eastAsia="zh-CN" w:bidi="ar-AE"/>
              </w:rPr>
              <w:t>分别</w:t>
            </w:r>
            <w:r>
              <w:rPr>
                <w:rFonts w:hint="default" w:ascii="Times New Roman" w:hAnsi="Times New Roman" w:eastAsiaTheme="minorEastAsia"/>
                <w:bCs/>
                <w:color w:val="000000"/>
                <w:sz w:val="22"/>
                <w:szCs w:val="22"/>
                <w:lang w:val="en-US" w:bidi="ar-AE"/>
              </w:rPr>
              <w:t>间接持有目标资产</w:t>
            </w:r>
            <w:r>
              <w:rPr>
                <w:rFonts w:ascii="Times New Roman" w:hAnsi="Times New Roman" w:eastAsiaTheme="minorEastAsia"/>
                <w:bCs/>
                <w:color w:val="000000"/>
                <w:sz w:val="22"/>
                <w:szCs w:val="22"/>
                <w:lang w:val="en-US" w:bidi="ar-AE"/>
              </w:rPr>
              <w:t>25</w:t>
            </w:r>
            <w:r>
              <w:rPr>
                <w:rFonts w:hint="default" w:ascii="Times New Roman" w:hAnsi="Times New Roman" w:eastAsiaTheme="minorEastAsia"/>
                <w:bCs/>
                <w:color w:val="000000"/>
                <w:sz w:val="22"/>
                <w:szCs w:val="22"/>
                <w:lang w:val="en-US" w:bidi="ar-AE"/>
              </w:rPr>
              <w:t>%的股份</w:t>
            </w:r>
            <w:r>
              <w:rPr>
                <w:rFonts w:hint="default" w:eastAsiaTheme="minorEastAsia"/>
                <w:bCs/>
                <w:color w:val="000000"/>
                <w:sz w:val="22"/>
                <w:szCs w:val="22"/>
                <w:lang w:val="en-US" w:eastAsia="zh-CN" w:bidi="ar-AE"/>
              </w:rPr>
              <w:t>，三者</w:t>
            </w:r>
            <w:r>
              <w:rPr>
                <w:rFonts w:hint="default" w:ascii="Times New Roman" w:hAnsi="Times New Roman" w:eastAsiaTheme="minorEastAsia"/>
                <w:bCs/>
                <w:color w:val="000000"/>
                <w:sz w:val="22"/>
                <w:szCs w:val="22"/>
                <w:lang w:val="en-US" w:bidi="ar-AE"/>
              </w:rPr>
              <w:t>共同控制目标资产。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3" w:hRule="atLeast"/>
          <w:jc w:val="center"/>
        </w:trPr>
        <w:tc>
          <w:tcPr>
            <w:tcW w:w="1940" w:type="dxa"/>
            <w:vMerge w:val="restart"/>
            <w:shd w:val="clear" w:color="auto" w:fill="auto"/>
            <w:vAlign w:val="center"/>
          </w:tcPr>
          <w:p>
            <w:pPr>
              <w:pStyle w:val="7"/>
              <w:adjustRightInd w:val="0"/>
              <w:snapToGrid w:val="0"/>
              <w:spacing w:after="0"/>
              <w:jc w:val="center"/>
              <w:rPr>
                <w:rFonts w:hint="default" w:ascii="Times New Roman" w:hAnsi="Times New Roman" w:eastAsia="宋体" w:cs="Times New Roman"/>
                <w:b/>
                <w:bCs w:val="0"/>
                <w:color w:val="000000"/>
                <w:sz w:val="24"/>
                <w:szCs w:val="24"/>
              </w:rPr>
            </w:pPr>
            <w:r>
              <w:rPr>
                <w:rFonts w:hint="default" w:ascii="Times New Roman" w:hAnsi="Times New Roman" w:eastAsia="宋体" w:cs="Times New Roman"/>
                <w:b/>
                <w:bCs w:val="0"/>
                <w:color w:val="000000"/>
                <w:sz w:val="24"/>
                <w:szCs w:val="24"/>
              </w:rPr>
              <w:t>参与集中的</w:t>
            </w:r>
          </w:p>
          <w:p>
            <w:pPr>
              <w:pStyle w:val="7"/>
              <w:adjustRightInd w:val="0"/>
              <w:snapToGrid w:val="0"/>
              <w:spacing w:after="0"/>
              <w:jc w:val="center"/>
              <w:rPr>
                <w:rFonts w:hint="default" w:ascii="Times New Roman" w:hAnsi="Times New Roman" w:eastAsia="宋体" w:cs="Times New Roman"/>
                <w:b/>
                <w:bCs w:val="0"/>
                <w:color w:val="000000"/>
                <w:sz w:val="24"/>
                <w:szCs w:val="24"/>
              </w:rPr>
            </w:pPr>
            <w:r>
              <w:rPr>
                <w:rFonts w:hint="default" w:ascii="Times New Roman" w:hAnsi="Times New Roman" w:eastAsia="宋体" w:cs="Times New Roman"/>
                <w:b/>
                <w:bCs w:val="0"/>
                <w:color w:val="000000"/>
                <w:sz w:val="24"/>
                <w:szCs w:val="24"/>
              </w:rPr>
              <w:t>经营者简介</w:t>
            </w:r>
          </w:p>
          <w:p>
            <w:pPr>
              <w:pStyle w:val="7"/>
              <w:adjustRightInd w:val="0"/>
              <w:snapToGrid w:val="0"/>
              <w:spacing w:after="0"/>
              <w:jc w:val="center"/>
              <w:rPr>
                <w:rFonts w:hint="default" w:ascii="Times New Roman" w:hAnsi="Times New Roman" w:eastAsia="宋体" w:cs="Times New Roman"/>
                <w:b/>
                <w:bCs w:val="0"/>
                <w:color w:val="000000"/>
                <w:sz w:val="24"/>
                <w:szCs w:val="24"/>
              </w:rPr>
            </w:pPr>
            <w:r>
              <w:rPr>
                <w:rFonts w:hint="default" w:ascii="Times New Roman" w:hAnsi="Times New Roman" w:eastAsia="宋体" w:cs="Times New Roman"/>
                <w:b/>
                <w:bCs w:val="0"/>
                <w:color w:val="000000"/>
                <w:sz w:val="24"/>
                <w:szCs w:val="24"/>
              </w:rPr>
              <w:t>（每个限100</w:t>
            </w:r>
          </w:p>
          <w:p>
            <w:pPr>
              <w:pStyle w:val="7"/>
              <w:adjustRightInd w:val="0"/>
              <w:snapToGrid w:val="0"/>
              <w:spacing w:after="0"/>
              <w:jc w:val="center"/>
              <w:rPr>
                <w:rFonts w:hint="default" w:ascii="Times New Roman" w:hAnsi="Times New Roman" w:eastAsia="宋体" w:cs="Times New Roman"/>
                <w:b/>
                <w:bCs w:val="0"/>
                <w:color w:val="000000"/>
                <w:sz w:val="24"/>
                <w:szCs w:val="24"/>
              </w:rPr>
            </w:pPr>
            <w:r>
              <w:rPr>
                <w:rFonts w:hint="default" w:ascii="Times New Roman" w:hAnsi="Times New Roman" w:eastAsia="宋体" w:cs="Times New Roman"/>
                <w:b/>
                <w:bCs w:val="0"/>
                <w:color w:val="000000"/>
                <w:sz w:val="24"/>
                <w:szCs w:val="24"/>
              </w:rPr>
              <w:t>字以内）</w:t>
            </w:r>
          </w:p>
        </w:tc>
        <w:tc>
          <w:tcPr>
            <w:tcW w:w="1607" w:type="dxa"/>
            <w:vAlign w:val="center"/>
          </w:tcPr>
          <w:p>
            <w:pPr>
              <w:widowControl/>
              <w:adjustRightInd/>
              <w:contextualSpacing/>
              <w:jc w:val="left"/>
              <w:rPr>
                <w:rFonts w:hint="default" w:ascii="Times New Roman" w:hAnsi="Times New Roman" w:cs="Times New Roman" w:eastAsiaTheme="minorEastAsia"/>
                <w:bCs/>
                <w:color w:val="000000"/>
                <w:sz w:val="22"/>
                <w:szCs w:val="22"/>
                <w:lang w:eastAsia="zh-CN" w:bidi="ar-AE"/>
              </w:rPr>
            </w:pPr>
            <w:r>
              <w:rPr>
                <w:rFonts w:hint="default" w:ascii="Times New Roman" w:hAnsi="Times New Roman" w:cs="Times New Roman" w:eastAsiaTheme="minorEastAsia"/>
                <w:bCs/>
                <w:color w:val="000000"/>
                <w:sz w:val="22"/>
                <w:szCs w:val="22"/>
                <w:lang w:bidi="ar-AE"/>
              </w:rPr>
              <w:t>1.</w:t>
            </w:r>
            <w:r>
              <w:rPr>
                <w:rFonts w:hint="default" w:cs="Times New Roman" w:eastAsiaTheme="minorEastAsia"/>
                <w:bCs/>
                <w:color w:val="000000"/>
                <w:sz w:val="22"/>
                <w:szCs w:val="22"/>
                <w:lang w:eastAsia="zh-CN" w:bidi="ar-AE"/>
              </w:rPr>
              <w:t>法电集团</w:t>
            </w:r>
          </w:p>
        </w:tc>
        <w:tc>
          <w:tcPr>
            <w:tcW w:w="6093" w:type="dxa"/>
            <w:vAlign w:val="center"/>
          </w:tcPr>
          <w:p>
            <w:pPr>
              <w:widowControl/>
              <w:adjustRightInd/>
              <w:snapToGrid w:val="0"/>
              <w:contextualSpacing/>
              <w:jc w:val="left"/>
              <w:rPr>
                <w:rFonts w:ascii="Times New Roman" w:hAnsi="Times New Roman" w:eastAsiaTheme="minorEastAsia"/>
                <w:bCs/>
                <w:color w:val="000000"/>
                <w:sz w:val="22"/>
                <w:szCs w:val="22"/>
                <w:lang w:bidi="ar-AE"/>
              </w:rPr>
            </w:pPr>
            <w:r>
              <w:rPr>
                <w:rFonts w:hint="default" w:ascii="Times New Roman" w:hAnsi="Times New Roman" w:eastAsiaTheme="minorEastAsia"/>
                <w:bCs/>
                <w:color w:val="000000"/>
                <w:sz w:val="22"/>
                <w:szCs w:val="22"/>
                <w:lang w:val="en-US" w:bidi="ar-AE"/>
              </w:rPr>
              <w:t>法电集团</w:t>
            </w:r>
            <w:r>
              <w:rPr>
                <w:rFonts w:hint="default" w:ascii="Times New Roman" w:hAnsi="Times New Roman" w:eastAsiaTheme="minorEastAsia"/>
                <w:bCs/>
                <w:color w:val="000000"/>
                <w:sz w:val="22"/>
                <w:szCs w:val="22"/>
                <w:lang w:bidi="ar-AE"/>
              </w:rPr>
              <w:t>于</w:t>
            </w:r>
            <w:r>
              <w:rPr>
                <w:rFonts w:ascii="Times New Roman" w:hAnsi="Times New Roman" w:eastAsiaTheme="minorEastAsia"/>
                <w:bCs/>
                <w:color w:val="000000"/>
                <w:sz w:val="22"/>
                <w:szCs w:val="22"/>
                <w:lang w:bidi="ar-AE"/>
              </w:rPr>
              <w:t>1946</w:t>
            </w:r>
            <w:r>
              <w:rPr>
                <w:rFonts w:hint="default" w:ascii="Times New Roman" w:hAnsi="Times New Roman" w:eastAsiaTheme="minorEastAsia"/>
                <w:bCs/>
                <w:color w:val="000000"/>
                <w:sz w:val="22"/>
                <w:szCs w:val="22"/>
                <w:lang w:bidi="ar-AE"/>
              </w:rPr>
              <w:t>年</w:t>
            </w:r>
            <w:r>
              <w:rPr>
                <w:rFonts w:ascii="Times New Roman" w:hAnsi="Times New Roman" w:eastAsiaTheme="minorEastAsia"/>
                <w:bCs/>
                <w:color w:val="000000"/>
                <w:sz w:val="22"/>
                <w:szCs w:val="22"/>
                <w:lang w:bidi="ar-AE"/>
              </w:rPr>
              <w:t>4</w:t>
            </w:r>
            <w:r>
              <w:rPr>
                <w:rFonts w:hint="default" w:ascii="Times New Roman" w:hAnsi="Times New Roman" w:eastAsiaTheme="minorEastAsia"/>
                <w:bCs/>
                <w:color w:val="000000"/>
                <w:sz w:val="22"/>
                <w:szCs w:val="22"/>
                <w:lang w:bidi="ar-AE"/>
              </w:rPr>
              <w:t>月</w:t>
            </w:r>
            <w:r>
              <w:rPr>
                <w:rFonts w:ascii="Times New Roman" w:hAnsi="Times New Roman" w:eastAsiaTheme="minorEastAsia"/>
                <w:bCs/>
                <w:color w:val="000000"/>
                <w:sz w:val="22"/>
                <w:szCs w:val="22"/>
                <w:lang w:bidi="ar-AE"/>
              </w:rPr>
              <w:t>8</w:t>
            </w:r>
            <w:r>
              <w:rPr>
                <w:rFonts w:hint="default" w:ascii="Times New Roman" w:hAnsi="Times New Roman" w:eastAsiaTheme="minorEastAsia"/>
                <w:bCs/>
                <w:color w:val="000000"/>
                <w:sz w:val="22"/>
                <w:szCs w:val="22"/>
                <w:lang w:bidi="ar-AE"/>
              </w:rPr>
              <w:t>日成立于法国</w:t>
            </w:r>
            <w:r>
              <w:rPr>
                <w:rFonts w:hint="default" w:eastAsiaTheme="minorEastAsia"/>
                <w:bCs/>
                <w:color w:val="000000"/>
                <w:sz w:val="22"/>
                <w:szCs w:val="22"/>
                <w:lang w:eastAsia="zh-CN" w:bidi="ar-AE"/>
              </w:rPr>
              <w:t>，</w:t>
            </w:r>
            <w:r>
              <w:rPr>
                <w:rFonts w:hint="default" w:ascii="Times New Roman" w:hAnsi="Times New Roman" w:eastAsiaTheme="minorEastAsia"/>
                <w:bCs/>
                <w:color w:val="000000"/>
                <w:sz w:val="22"/>
                <w:szCs w:val="22"/>
                <w:lang w:bidi="ar-AE"/>
              </w:rPr>
              <w:t>主要</w:t>
            </w:r>
            <w:r>
              <w:rPr>
                <w:rFonts w:hint="default" w:eastAsiaTheme="minorEastAsia"/>
                <w:bCs/>
                <w:color w:val="000000"/>
                <w:sz w:val="22"/>
                <w:szCs w:val="22"/>
                <w:lang w:eastAsia="zh-CN" w:bidi="ar-AE"/>
              </w:rPr>
              <w:t>从事</w:t>
            </w:r>
            <w:r>
              <w:rPr>
                <w:rFonts w:hint="default" w:ascii="Times New Roman" w:hAnsi="Times New Roman" w:eastAsiaTheme="minorEastAsia"/>
                <w:bCs/>
                <w:color w:val="000000"/>
                <w:sz w:val="22"/>
                <w:szCs w:val="22"/>
                <w:lang w:bidi="ar-AE"/>
              </w:rPr>
              <w:t>发电、电力批发、交易、输电、配电和供电</w:t>
            </w:r>
            <w:r>
              <w:rPr>
                <w:rFonts w:hint="default" w:eastAsiaTheme="minorEastAsia"/>
                <w:bCs/>
                <w:color w:val="000000"/>
                <w:sz w:val="22"/>
                <w:szCs w:val="22"/>
                <w:lang w:eastAsia="zh-CN" w:bidi="ar-AE"/>
              </w:rPr>
              <w:t>等</w:t>
            </w:r>
            <w:r>
              <w:rPr>
                <w:rFonts w:hint="default" w:ascii="Times New Roman" w:hAnsi="Times New Roman" w:eastAsiaTheme="minorEastAsia"/>
                <w:bCs/>
                <w:color w:val="000000"/>
                <w:sz w:val="22"/>
                <w:szCs w:val="22"/>
                <w:lang w:bidi="ar-AE"/>
              </w:rPr>
              <w:t>领域</w:t>
            </w:r>
            <w:r>
              <w:rPr>
                <w:rFonts w:hint="default" w:eastAsiaTheme="minorEastAsia"/>
                <w:bCs/>
                <w:color w:val="000000"/>
                <w:sz w:val="22"/>
                <w:szCs w:val="22"/>
                <w:lang w:eastAsia="zh-CN" w:bidi="ar-AE"/>
              </w:rPr>
              <w:t>业务</w:t>
            </w:r>
            <w:r>
              <w:rPr>
                <w:rFonts w:hint="default" w:ascii="Times New Roman" w:hAnsi="Times New Roman" w:eastAsiaTheme="minorEastAsia"/>
                <w:bCs/>
                <w:color w:val="000000"/>
                <w:sz w:val="22"/>
                <w:szCs w:val="22"/>
                <w:lang w:bidi="ar-AE"/>
              </w:rPr>
              <w:t>。</w:t>
            </w:r>
          </w:p>
          <w:p>
            <w:pPr>
              <w:widowControl/>
              <w:adjustRightInd/>
              <w:snapToGrid w:val="0"/>
              <w:contextualSpacing/>
              <w:jc w:val="left"/>
              <w:rPr>
                <w:rFonts w:hint="default" w:ascii="Times New Roman" w:hAnsi="Times New Roman" w:cs="Times New Roman" w:eastAsiaTheme="minorEastAsia"/>
                <w:bCs/>
                <w:color w:val="000000"/>
                <w:sz w:val="22"/>
                <w:szCs w:val="22"/>
                <w:lang w:eastAsia="zh-CN" w:bidi="ar-AE"/>
              </w:rPr>
            </w:pPr>
            <w:r>
              <w:rPr>
                <w:rFonts w:hint="default" w:ascii="Times New Roman" w:hAnsi="Times New Roman" w:eastAsiaTheme="minorEastAsia"/>
                <w:bCs/>
                <w:color w:val="000000"/>
                <w:sz w:val="22"/>
                <w:szCs w:val="22"/>
                <w:lang w:val="en-US" w:bidi="ar-AE"/>
              </w:rPr>
              <w:t>法电集团</w:t>
            </w:r>
            <w:r>
              <w:rPr>
                <w:rFonts w:hint="default" w:ascii="Times New Roman" w:hAnsi="Times New Roman" w:eastAsiaTheme="minorEastAsia"/>
                <w:bCs/>
                <w:color w:val="000000"/>
                <w:sz w:val="22"/>
                <w:szCs w:val="22"/>
                <w:lang w:bidi="ar-AE"/>
              </w:rPr>
              <w:t>为法国政府</w:t>
            </w:r>
            <w:r>
              <w:rPr>
                <w:rFonts w:hint="default" w:eastAsiaTheme="minorEastAsia"/>
                <w:bCs/>
                <w:color w:val="000000"/>
                <w:sz w:val="22"/>
                <w:szCs w:val="22"/>
                <w:lang w:eastAsia="zh-CN" w:bidi="ar-AE"/>
              </w:rPr>
              <w:t>下属企业</w:t>
            </w:r>
            <w:r>
              <w:rPr>
                <w:rFonts w:hint="default" w:ascii="Times New Roman" w:hAnsi="Times New Roman" w:eastAsiaTheme="minorEastAsia"/>
                <w:bCs/>
                <w:color w:val="000000"/>
                <w:sz w:val="22"/>
                <w:szCs w:val="22"/>
                <w:lang w:bidi="ar-A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eastAsia="宋体" w:cs="Times New Roman"/>
                <w:b/>
                <w:bCs w:val="0"/>
                <w:color w:val="000000"/>
                <w:sz w:val="24"/>
                <w:szCs w:val="24"/>
              </w:rPr>
            </w:pPr>
          </w:p>
        </w:tc>
        <w:tc>
          <w:tcPr>
            <w:tcW w:w="1607" w:type="dxa"/>
            <w:vAlign w:val="center"/>
          </w:tcPr>
          <w:p>
            <w:pPr>
              <w:widowControl/>
              <w:adjustRightInd/>
              <w:contextualSpacing/>
              <w:jc w:val="left"/>
              <w:rPr>
                <w:rFonts w:hint="default" w:ascii="Times New Roman" w:hAnsi="Times New Roman" w:cs="Times New Roman" w:eastAsiaTheme="minorEastAsia"/>
                <w:bCs/>
                <w:color w:val="000000"/>
                <w:sz w:val="22"/>
                <w:szCs w:val="22"/>
                <w:lang w:eastAsia="zh-CN" w:bidi="ar-AE"/>
              </w:rPr>
            </w:pPr>
            <w:r>
              <w:rPr>
                <w:rFonts w:hint="default" w:ascii="Times New Roman" w:hAnsi="Times New Roman" w:cs="Times New Roman" w:eastAsiaTheme="minorEastAsia"/>
                <w:bCs/>
                <w:color w:val="000000"/>
                <w:sz w:val="22"/>
                <w:szCs w:val="22"/>
                <w:lang w:bidi="ar-AE"/>
              </w:rPr>
              <w:t>2.</w:t>
            </w:r>
            <w:r>
              <w:rPr>
                <w:rFonts w:hint="default" w:ascii="Times New Roman" w:hAnsi="Times New Roman" w:cs="Times New Roman" w:eastAsiaTheme="minorEastAsia"/>
                <w:bCs/>
                <w:color w:val="000000"/>
                <w:sz w:val="22"/>
                <w:szCs w:val="22"/>
                <w:lang w:val="en-GB" w:bidi="ar-AE"/>
              </w:rPr>
              <w:t>CPP</w:t>
            </w:r>
            <w:r>
              <w:rPr>
                <w:rFonts w:ascii="Times New Roman" w:hAnsi="Times New Roman" w:cs="Times New Roman" w:eastAsiaTheme="minorEastAsia"/>
                <w:bCs/>
                <w:color w:val="000000"/>
                <w:sz w:val="22"/>
                <w:szCs w:val="22"/>
                <w:lang w:val="en-GB" w:bidi="ar-AE"/>
              </w:rPr>
              <w:t xml:space="preserve"> Investments</w:t>
            </w:r>
          </w:p>
        </w:tc>
        <w:tc>
          <w:tcPr>
            <w:tcW w:w="6093" w:type="dxa"/>
            <w:vAlign w:val="center"/>
          </w:tcPr>
          <w:p>
            <w:pPr>
              <w:widowControl/>
              <w:adjustRightInd/>
              <w:snapToGrid w:val="0"/>
              <w:spacing w:after="0" w:line="240" w:lineRule="auto"/>
              <w:contextualSpacing/>
              <w:jc w:val="left"/>
              <w:rPr>
                <w:rFonts w:ascii="Times New Roman" w:hAnsi="Times New Roman" w:eastAsiaTheme="minorEastAsia"/>
                <w:bCs/>
                <w:color w:val="000000"/>
                <w:kern w:val="2"/>
                <w:sz w:val="22"/>
                <w:szCs w:val="22"/>
                <w:lang w:bidi="ar-AE"/>
              </w:rPr>
            </w:pPr>
            <w:r>
              <w:rPr>
                <w:rFonts w:ascii="Times New Roman" w:hAnsi="Times New Roman" w:eastAsiaTheme="minorEastAsia"/>
                <w:bCs/>
                <w:color w:val="000000"/>
                <w:kern w:val="2"/>
                <w:sz w:val="22"/>
                <w:szCs w:val="22"/>
                <w:lang w:bidi="ar-AE"/>
              </w:rPr>
              <w:t>CPP Investments于1997年12月18日成立于加拿大</w:t>
            </w:r>
            <w:r>
              <w:rPr>
                <w:rFonts w:hint="default" w:ascii="Times New Roman" w:hAnsi="Times New Roman" w:eastAsiaTheme="minorEastAsia"/>
                <w:bCs/>
                <w:color w:val="000000"/>
                <w:kern w:val="2"/>
                <w:sz w:val="22"/>
                <w:szCs w:val="22"/>
                <w:lang w:bidi="ar-AE"/>
              </w:rPr>
              <w:t>。</w:t>
            </w:r>
            <w:r>
              <w:rPr>
                <w:rFonts w:hint="default" w:ascii="Times New Roman" w:hAnsi="Times New Roman" w:eastAsiaTheme="minorEastAsia"/>
                <w:bCs/>
                <w:color w:val="000000"/>
                <w:kern w:val="2"/>
                <w:sz w:val="22"/>
                <w:szCs w:val="22"/>
                <w:lang w:val="en-US" w:bidi="ar-AE"/>
              </w:rPr>
              <w:t>CPP Investments</w:t>
            </w:r>
            <w:r>
              <w:rPr>
                <w:rFonts w:hint="default" w:ascii="Times New Roman" w:hAnsi="Times New Roman" w:eastAsiaTheme="minorEastAsia"/>
                <w:bCs/>
                <w:color w:val="000000"/>
                <w:kern w:val="2"/>
                <w:sz w:val="22"/>
                <w:szCs w:val="22"/>
                <w:lang w:bidi="ar-AE"/>
              </w:rPr>
              <w:t>是一家专业投资管理机构，投资于公共股权、私募股权、不动产、基础设施和固定收益证券领域。</w:t>
            </w:r>
          </w:p>
          <w:p>
            <w:pPr>
              <w:widowControl/>
              <w:adjustRightInd/>
              <w:snapToGrid w:val="0"/>
              <w:contextualSpacing/>
              <w:jc w:val="left"/>
              <w:rPr>
                <w:rFonts w:hint="default" w:ascii="Times New Roman" w:hAnsi="Times New Roman" w:cs="Times New Roman" w:eastAsiaTheme="minorEastAsia"/>
                <w:bCs/>
                <w:color w:val="000000"/>
                <w:kern w:val="2"/>
                <w:sz w:val="22"/>
                <w:szCs w:val="22"/>
                <w:lang w:bidi="ar-AE"/>
              </w:rPr>
            </w:pPr>
            <w:r>
              <w:rPr>
                <w:rFonts w:ascii="Times New Roman" w:hAnsi="Times New Roman" w:eastAsiaTheme="minorEastAsia"/>
                <w:bCs/>
                <w:color w:val="000000"/>
                <w:kern w:val="2"/>
                <w:sz w:val="22"/>
                <w:szCs w:val="22"/>
                <w:lang w:bidi="ar-AE"/>
              </w:rPr>
              <w:t>CPP Investments无最终控制人。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eastAsia="宋体" w:cs="Times New Roman"/>
                <w:b/>
                <w:bCs w:val="0"/>
                <w:color w:val="000000"/>
                <w:sz w:val="24"/>
                <w:szCs w:val="24"/>
              </w:rPr>
            </w:pPr>
          </w:p>
        </w:tc>
        <w:tc>
          <w:tcPr>
            <w:tcW w:w="1607" w:type="dxa"/>
            <w:vAlign w:val="center"/>
          </w:tcPr>
          <w:p>
            <w:pPr>
              <w:widowControl/>
              <w:adjustRightInd/>
              <w:contextualSpacing/>
              <w:jc w:val="left"/>
              <w:rPr>
                <w:rFonts w:hint="default" w:ascii="Times New Roman" w:hAnsi="Times New Roman" w:cs="Times New Roman" w:eastAsiaTheme="minorEastAsia"/>
                <w:bCs/>
                <w:color w:val="000000"/>
                <w:sz w:val="22"/>
                <w:szCs w:val="22"/>
                <w:lang w:bidi="ar-AE"/>
              </w:rPr>
            </w:pPr>
            <w:r>
              <w:rPr>
                <w:rFonts w:hint="default" w:ascii="Times New Roman" w:hAnsi="Times New Roman" w:cs="Times New Roman" w:eastAsiaTheme="minorEastAsia"/>
                <w:bCs/>
                <w:color w:val="000000"/>
                <w:sz w:val="22"/>
                <w:szCs w:val="22"/>
                <w:lang w:val="en-US" w:eastAsia="zh-CN" w:bidi="ar-AE"/>
              </w:rPr>
              <w:t>3.</w:t>
            </w:r>
            <w:r>
              <w:rPr>
                <w:rFonts w:hint="default" w:cs="Times New Roman" w:eastAsiaTheme="minorEastAsia"/>
                <w:bCs/>
                <w:color w:val="000000"/>
                <w:sz w:val="22"/>
                <w:szCs w:val="22"/>
                <w:lang w:val="en-US" w:eastAsia="zh-CN" w:bidi="ar-AE"/>
              </w:rPr>
              <w:t>英桥</w:t>
            </w:r>
          </w:p>
        </w:tc>
        <w:tc>
          <w:tcPr>
            <w:tcW w:w="6093" w:type="dxa"/>
            <w:vAlign w:val="center"/>
          </w:tcPr>
          <w:p>
            <w:pPr>
              <w:widowControl/>
              <w:snapToGrid w:val="0"/>
              <w:contextualSpacing/>
              <w:jc w:val="left"/>
              <w:rPr>
                <w:rFonts w:ascii="Times New Roman" w:hAnsi="Times New Roman" w:eastAsiaTheme="minorEastAsia"/>
                <w:bCs/>
                <w:color w:val="000000"/>
                <w:sz w:val="22"/>
                <w:szCs w:val="22"/>
                <w:lang w:bidi="ar-AE"/>
              </w:rPr>
            </w:pPr>
            <w:r>
              <w:rPr>
                <w:rFonts w:hint="default" w:ascii="Times New Roman" w:hAnsi="Times New Roman" w:eastAsiaTheme="minorEastAsia"/>
                <w:bCs/>
                <w:color w:val="000000"/>
                <w:sz w:val="22"/>
                <w:szCs w:val="22"/>
                <w:lang w:val="en-US" w:bidi="ar-AE"/>
              </w:rPr>
              <w:t>英桥</w:t>
            </w:r>
            <w:r>
              <w:rPr>
                <w:rFonts w:hint="default" w:ascii="Times New Roman" w:hAnsi="Times New Roman" w:eastAsiaTheme="minorEastAsia"/>
                <w:bCs/>
                <w:color w:val="000000"/>
                <w:sz w:val="22"/>
                <w:szCs w:val="22"/>
                <w:lang w:bidi="ar-AE"/>
              </w:rPr>
              <w:t>于</w:t>
            </w:r>
            <w:r>
              <w:rPr>
                <w:rFonts w:ascii="Times New Roman" w:hAnsi="Times New Roman" w:eastAsiaTheme="minorEastAsia"/>
                <w:bCs/>
                <w:color w:val="000000"/>
                <w:sz w:val="22"/>
                <w:szCs w:val="22"/>
                <w:lang w:bidi="ar-AE"/>
              </w:rPr>
              <w:t>1970</w:t>
            </w:r>
            <w:r>
              <w:rPr>
                <w:rFonts w:hint="default" w:ascii="Times New Roman" w:hAnsi="Times New Roman" w:eastAsiaTheme="minorEastAsia"/>
                <w:bCs/>
                <w:color w:val="000000"/>
                <w:sz w:val="22"/>
                <w:szCs w:val="22"/>
                <w:lang w:bidi="ar-AE"/>
              </w:rPr>
              <w:t>年</w:t>
            </w:r>
            <w:r>
              <w:rPr>
                <w:rFonts w:ascii="Times New Roman" w:hAnsi="Times New Roman" w:eastAsiaTheme="minorEastAsia"/>
                <w:bCs/>
                <w:color w:val="000000"/>
                <w:sz w:val="22"/>
                <w:szCs w:val="22"/>
                <w:lang w:bidi="ar-AE"/>
              </w:rPr>
              <w:t>4</w:t>
            </w:r>
            <w:r>
              <w:rPr>
                <w:rFonts w:hint="default" w:ascii="Times New Roman" w:hAnsi="Times New Roman" w:eastAsiaTheme="minorEastAsia"/>
                <w:bCs/>
                <w:color w:val="000000"/>
                <w:sz w:val="22"/>
                <w:szCs w:val="22"/>
                <w:lang w:bidi="ar-AE"/>
              </w:rPr>
              <w:t>月1</w:t>
            </w:r>
            <w:r>
              <w:rPr>
                <w:rFonts w:ascii="Times New Roman" w:hAnsi="Times New Roman" w:eastAsiaTheme="minorEastAsia"/>
                <w:bCs/>
                <w:color w:val="000000"/>
                <w:sz w:val="22"/>
                <w:szCs w:val="22"/>
                <w:lang w:bidi="ar-AE"/>
              </w:rPr>
              <w:t>3</w:t>
            </w:r>
            <w:r>
              <w:rPr>
                <w:rFonts w:hint="default" w:ascii="Times New Roman" w:hAnsi="Times New Roman" w:eastAsiaTheme="minorEastAsia"/>
                <w:bCs/>
                <w:color w:val="000000"/>
                <w:sz w:val="22"/>
                <w:szCs w:val="22"/>
                <w:lang w:bidi="ar-AE"/>
              </w:rPr>
              <w:t>日成立于加拿大，为纽约证券交易所</w:t>
            </w:r>
            <w:r>
              <w:rPr>
                <w:rFonts w:hint="default" w:eastAsiaTheme="minorEastAsia"/>
                <w:bCs/>
                <w:color w:val="000000"/>
                <w:sz w:val="22"/>
                <w:szCs w:val="22"/>
                <w:lang w:eastAsia="zh-CN" w:bidi="ar-AE"/>
              </w:rPr>
              <w:t>、</w:t>
            </w:r>
            <w:r>
              <w:rPr>
                <w:rFonts w:hint="default" w:ascii="Times New Roman" w:hAnsi="Times New Roman" w:eastAsiaTheme="minorEastAsia"/>
                <w:bCs/>
                <w:color w:val="000000"/>
                <w:sz w:val="22"/>
                <w:szCs w:val="22"/>
                <w:lang w:bidi="ar-AE"/>
              </w:rPr>
              <w:t>多伦多证券交易所上市公司。英桥主要从事液体管道</w:t>
            </w:r>
            <w:r>
              <w:rPr>
                <w:rFonts w:hint="default" w:eastAsiaTheme="minorEastAsia"/>
                <w:bCs/>
                <w:color w:val="000000"/>
                <w:sz w:val="22"/>
                <w:szCs w:val="22"/>
                <w:lang w:eastAsia="zh-CN" w:bidi="ar-AE"/>
              </w:rPr>
              <w:t>、</w:t>
            </w:r>
            <w:r>
              <w:rPr>
                <w:rFonts w:hint="default" w:ascii="Times New Roman" w:hAnsi="Times New Roman" w:eastAsiaTheme="minorEastAsia"/>
                <w:bCs/>
                <w:color w:val="000000"/>
                <w:sz w:val="22"/>
                <w:szCs w:val="22"/>
                <w:lang w:bidi="ar-AE"/>
              </w:rPr>
              <w:t>天然气管道</w:t>
            </w:r>
            <w:r>
              <w:rPr>
                <w:rFonts w:hint="default" w:eastAsiaTheme="minorEastAsia"/>
                <w:bCs/>
                <w:color w:val="000000"/>
                <w:sz w:val="22"/>
                <w:szCs w:val="22"/>
                <w:lang w:eastAsia="zh-CN" w:bidi="ar-AE"/>
              </w:rPr>
              <w:t>、</w:t>
            </w:r>
            <w:r>
              <w:rPr>
                <w:rFonts w:hint="default" w:ascii="Times New Roman" w:hAnsi="Times New Roman" w:eastAsiaTheme="minorEastAsia"/>
                <w:bCs/>
                <w:color w:val="000000"/>
                <w:sz w:val="22"/>
                <w:szCs w:val="22"/>
                <w:lang w:bidi="ar-AE"/>
              </w:rPr>
              <w:t>天然气公用事业和储存</w:t>
            </w:r>
            <w:r>
              <w:rPr>
                <w:rFonts w:hint="default" w:eastAsiaTheme="minorEastAsia"/>
                <w:bCs/>
                <w:color w:val="000000"/>
                <w:sz w:val="22"/>
                <w:szCs w:val="22"/>
                <w:lang w:eastAsia="zh-CN" w:bidi="ar-AE"/>
              </w:rPr>
              <w:t>、</w:t>
            </w:r>
            <w:r>
              <w:rPr>
                <w:rFonts w:hint="default" w:ascii="Times New Roman" w:hAnsi="Times New Roman" w:eastAsiaTheme="minorEastAsia"/>
                <w:bCs/>
                <w:color w:val="000000"/>
                <w:sz w:val="22"/>
                <w:szCs w:val="22"/>
                <w:lang w:bidi="ar-AE"/>
              </w:rPr>
              <w:t>可再生能源</w:t>
            </w:r>
            <w:r>
              <w:rPr>
                <w:rFonts w:hint="default" w:eastAsiaTheme="minorEastAsia"/>
                <w:bCs/>
                <w:color w:val="000000"/>
                <w:sz w:val="22"/>
                <w:szCs w:val="22"/>
                <w:lang w:eastAsia="zh-CN" w:bidi="ar-AE"/>
              </w:rPr>
              <w:t>等业务</w:t>
            </w:r>
            <w:r>
              <w:rPr>
                <w:rFonts w:hint="default" w:ascii="Times New Roman" w:hAnsi="Times New Roman" w:eastAsiaTheme="minorEastAsia"/>
                <w:bCs/>
                <w:color w:val="000000"/>
                <w:sz w:val="22"/>
                <w:szCs w:val="22"/>
                <w:lang w:bidi="ar-AE"/>
              </w:rPr>
              <w:t>。</w:t>
            </w:r>
          </w:p>
          <w:p>
            <w:pPr>
              <w:widowControl/>
              <w:adjustRightInd/>
              <w:snapToGrid w:val="0"/>
              <w:contextualSpacing/>
              <w:jc w:val="left"/>
              <w:rPr>
                <w:rFonts w:hint="default" w:eastAsiaTheme="minorEastAsia"/>
                <w:bCs/>
                <w:color w:val="000000"/>
                <w:sz w:val="22"/>
                <w:szCs w:val="22"/>
                <w:lang w:val="en-US" w:eastAsia="zh-CN" w:bidi="ar-AE"/>
              </w:rPr>
            </w:pPr>
            <w:r>
              <w:rPr>
                <w:rFonts w:hint="default" w:eastAsiaTheme="minorEastAsia"/>
                <w:bCs/>
                <w:color w:val="000000"/>
                <w:sz w:val="22"/>
                <w:szCs w:val="22"/>
                <w:lang w:val="en-US" w:eastAsia="zh-CN" w:bidi="ar-AE"/>
              </w:rPr>
              <w:t>英桥无最终控制人。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8"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eastAsia="宋体" w:cs="Times New Roman"/>
                <w:b/>
                <w:bCs w:val="0"/>
                <w:color w:val="000000"/>
                <w:sz w:val="24"/>
                <w:szCs w:val="24"/>
              </w:rPr>
            </w:pPr>
          </w:p>
        </w:tc>
        <w:tc>
          <w:tcPr>
            <w:tcW w:w="1607" w:type="dxa"/>
            <w:vAlign w:val="center"/>
          </w:tcPr>
          <w:p>
            <w:pPr>
              <w:widowControl/>
              <w:adjustRightInd/>
              <w:contextualSpacing/>
              <w:jc w:val="left"/>
              <w:rPr>
                <w:rFonts w:hint="default" w:ascii="Times New Roman" w:hAnsi="Times New Roman" w:cs="Times New Roman" w:eastAsiaTheme="minorEastAsia"/>
                <w:bCs/>
                <w:color w:val="000000"/>
                <w:sz w:val="22"/>
                <w:szCs w:val="22"/>
                <w:lang w:val="en-US" w:eastAsia="zh-CN" w:bidi="ar-AE"/>
              </w:rPr>
            </w:pPr>
            <w:r>
              <w:rPr>
                <w:rFonts w:hint="default" w:cs="Times New Roman" w:eastAsiaTheme="minorEastAsia"/>
                <w:bCs/>
                <w:color w:val="000000"/>
                <w:sz w:val="22"/>
                <w:szCs w:val="22"/>
                <w:lang w:val="en-US" w:eastAsia="zh-CN" w:bidi="ar-AE"/>
              </w:rPr>
              <w:t>4.目标资产</w:t>
            </w:r>
          </w:p>
        </w:tc>
        <w:tc>
          <w:tcPr>
            <w:tcW w:w="6093" w:type="dxa"/>
            <w:vAlign w:val="center"/>
          </w:tcPr>
          <w:p>
            <w:pPr>
              <w:widowControl/>
              <w:adjustRightInd/>
              <w:snapToGrid w:val="0"/>
              <w:contextualSpacing/>
              <w:jc w:val="left"/>
              <w:rPr>
                <w:rFonts w:hint="default" w:ascii="Times New Roman" w:hAnsi="Times New Roman" w:eastAsiaTheme="minorEastAsia"/>
                <w:bCs/>
                <w:color w:val="000000"/>
                <w:sz w:val="22"/>
                <w:szCs w:val="22"/>
                <w:lang w:bidi="ar-AE"/>
              </w:rPr>
            </w:pPr>
            <w:r>
              <w:rPr>
                <w:rFonts w:hint="default" w:ascii="Times New Roman" w:hAnsi="Times New Roman" w:eastAsiaTheme="minorEastAsia"/>
                <w:bCs/>
                <w:color w:val="000000"/>
                <w:sz w:val="22"/>
                <w:szCs w:val="22"/>
                <w:lang w:bidi="ar-AE"/>
              </w:rPr>
              <w:t>目标资产为法国地中海利翁湾两处海上风电项目。</w:t>
            </w:r>
          </w:p>
          <w:p>
            <w:pPr>
              <w:widowControl/>
              <w:adjustRightInd/>
              <w:snapToGrid w:val="0"/>
              <w:contextualSpacing/>
              <w:jc w:val="left"/>
              <w:rPr>
                <w:rFonts w:hint="default" w:eastAsiaTheme="minorEastAsia"/>
                <w:bCs/>
                <w:color w:val="000000"/>
                <w:sz w:val="22"/>
                <w:szCs w:val="22"/>
                <w:lang w:val="en-US" w:eastAsia="zh-CN" w:bidi="ar-AE"/>
              </w:rPr>
            </w:pPr>
            <w:r>
              <w:rPr>
                <w:rFonts w:hint="default" w:ascii="Times New Roman" w:hAnsi="Times New Roman" w:eastAsiaTheme="minorEastAsia"/>
                <w:bCs/>
                <w:color w:val="000000"/>
                <w:sz w:val="22"/>
                <w:szCs w:val="22"/>
                <w:lang w:bidi="ar-AE"/>
              </w:rPr>
              <w:t>目标</w:t>
            </w:r>
            <w:r>
              <w:rPr>
                <w:rFonts w:hint="default" w:eastAsiaTheme="minorEastAsia"/>
                <w:bCs/>
                <w:color w:val="000000"/>
                <w:sz w:val="22"/>
                <w:szCs w:val="22"/>
                <w:lang w:eastAsia="zh-CN" w:bidi="ar-AE"/>
              </w:rPr>
              <w:t>资产无最终控制人。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restart"/>
            <w:shd w:val="clear" w:color="auto" w:fill="auto"/>
            <w:vAlign w:val="center"/>
          </w:tcPr>
          <w:p>
            <w:pPr>
              <w:pStyle w:val="7"/>
              <w:adjustRightInd w:val="0"/>
              <w:snapToGrid w:val="0"/>
              <w:spacing w:after="0"/>
              <w:jc w:val="center"/>
              <w:rPr>
                <w:rFonts w:hint="default" w:ascii="Times New Roman" w:hAnsi="Times New Roman" w:eastAsia="宋体" w:cs="Times New Roman"/>
                <w:b/>
                <w:bCs w:val="0"/>
                <w:color w:val="000000"/>
                <w:sz w:val="24"/>
                <w:szCs w:val="24"/>
              </w:rPr>
            </w:pPr>
            <w:r>
              <w:rPr>
                <w:rFonts w:hint="default" w:ascii="Times New Roman" w:hAnsi="Times New Roman" w:eastAsia="宋体" w:cs="Times New Roman"/>
                <w:b/>
                <w:bCs w:val="0"/>
                <w:color w:val="000000"/>
                <w:sz w:val="24"/>
                <w:szCs w:val="24"/>
              </w:rPr>
              <w:t>简易案件理由（可以单选，</w:t>
            </w:r>
          </w:p>
          <w:p>
            <w:pPr>
              <w:pStyle w:val="7"/>
              <w:adjustRightInd w:val="0"/>
              <w:snapToGrid w:val="0"/>
              <w:spacing w:after="0"/>
              <w:jc w:val="center"/>
              <w:rPr>
                <w:rFonts w:hint="default" w:ascii="Times New Roman" w:hAnsi="Times New Roman" w:eastAsia="宋体" w:cs="Times New Roman"/>
                <w:b/>
                <w:bCs w:val="0"/>
                <w:color w:val="000000"/>
                <w:sz w:val="24"/>
                <w:szCs w:val="24"/>
              </w:rPr>
            </w:pPr>
            <w:r>
              <w:rPr>
                <w:rFonts w:hint="default" w:ascii="Times New Roman" w:hAnsi="Times New Roman" w:eastAsia="宋体" w:cs="Times New Roman"/>
                <w:b/>
                <w:bCs w:val="0"/>
                <w:color w:val="000000"/>
                <w:sz w:val="24"/>
                <w:szCs w:val="24"/>
              </w:rPr>
              <w:t>也可以多选）</w:t>
            </w:r>
          </w:p>
        </w:tc>
        <w:tc>
          <w:tcPr>
            <w:tcW w:w="7700" w:type="dxa"/>
            <w:gridSpan w:val="2"/>
            <w:vAlign w:val="center"/>
          </w:tcPr>
          <w:p>
            <w:pPr>
              <w:pStyle w:val="7"/>
              <w:adjustRightInd w:val="0"/>
              <w:snapToGrid w:val="0"/>
              <w:spacing w:after="0"/>
              <w:rPr>
                <w:rFonts w:hint="default" w:ascii="Times New Roman" w:hAnsi="Times New Roman" w:cs="Times New Roman" w:eastAsiaTheme="minorEastAsia"/>
                <w:bCs/>
                <w:color w:val="000000"/>
                <w:sz w:val="22"/>
                <w:szCs w:val="22"/>
                <w:lang w:bidi="ar-AE"/>
              </w:rPr>
            </w:pPr>
            <w:r>
              <w:rPr>
                <w:rFonts w:hint="default" w:ascii="Times New Roman" w:hAnsi="Times New Roman" w:cs="Times New Roman" w:eastAsiaTheme="minorEastAsia"/>
                <w:bCs/>
                <w:color w:val="000000"/>
                <w:sz w:val="22"/>
                <w:szCs w:val="22"/>
                <w:lang w:bidi="ar-AE"/>
              </w:rPr>
              <w:sym w:font="Wingdings" w:char="00A8"/>
            </w:r>
            <w:r>
              <w:rPr>
                <w:rFonts w:hint="default" w:ascii="Times New Roman" w:hAnsi="Times New Roman" w:cs="Times New Roman" w:eastAsiaTheme="minorEastAsia"/>
                <w:bCs/>
                <w:color w:val="000000"/>
                <w:sz w:val="22"/>
                <w:szCs w:val="22"/>
                <w:lang w:bidi="ar-AE"/>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eastAsia="宋体" w:cs="Times New Roman"/>
                <w:b/>
                <w:bCs w:val="0"/>
                <w:color w:val="000000"/>
                <w:sz w:val="24"/>
                <w:szCs w:val="24"/>
              </w:rPr>
            </w:pPr>
          </w:p>
        </w:tc>
        <w:tc>
          <w:tcPr>
            <w:tcW w:w="7700" w:type="dxa"/>
            <w:gridSpan w:val="2"/>
            <w:vAlign w:val="center"/>
          </w:tcPr>
          <w:p>
            <w:pPr>
              <w:pStyle w:val="7"/>
              <w:adjustRightInd w:val="0"/>
              <w:snapToGrid w:val="0"/>
              <w:spacing w:after="0"/>
              <w:rPr>
                <w:rFonts w:hint="default" w:ascii="Times New Roman" w:hAnsi="Times New Roman" w:cs="Times New Roman" w:eastAsiaTheme="minorEastAsia"/>
                <w:bCs/>
                <w:color w:val="000000"/>
                <w:sz w:val="22"/>
                <w:szCs w:val="22"/>
                <w:lang w:bidi="ar-AE"/>
              </w:rPr>
            </w:pPr>
            <w:r>
              <w:rPr>
                <w:rFonts w:hint="default" w:ascii="Times New Roman" w:hAnsi="Times New Roman" w:cs="Times New Roman" w:eastAsiaTheme="minorEastAsia"/>
                <w:bCs/>
                <w:color w:val="000000"/>
                <w:sz w:val="22"/>
                <w:szCs w:val="22"/>
                <w:lang w:bidi="ar-AE"/>
              </w:rPr>
              <w:sym w:font="Wingdings" w:char="00A8"/>
            </w:r>
            <w:r>
              <w:rPr>
                <w:rFonts w:hint="default" w:ascii="Times New Roman" w:hAnsi="Times New Roman" w:cs="Times New Roman" w:eastAsiaTheme="minorEastAsia"/>
                <w:bCs/>
                <w:color w:val="000000"/>
                <w:sz w:val="22"/>
                <w:szCs w:val="22"/>
                <w:lang w:bidi="ar-AE"/>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eastAsia="宋体" w:cs="Times New Roman"/>
                <w:b/>
                <w:bCs w:val="0"/>
                <w:color w:val="000000"/>
                <w:sz w:val="24"/>
                <w:szCs w:val="24"/>
              </w:rPr>
            </w:pPr>
          </w:p>
        </w:tc>
        <w:tc>
          <w:tcPr>
            <w:tcW w:w="7700" w:type="dxa"/>
            <w:gridSpan w:val="2"/>
            <w:vAlign w:val="center"/>
          </w:tcPr>
          <w:p>
            <w:pPr>
              <w:pStyle w:val="7"/>
              <w:adjustRightInd w:val="0"/>
              <w:snapToGrid w:val="0"/>
              <w:spacing w:after="0"/>
              <w:rPr>
                <w:rFonts w:hint="default" w:ascii="Times New Roman" w:hAnsi="Times New Roman" w:cs="Times New Roman" w:eastAsiaTheme="minorEastAsia"/>
                <w:bCs/>
                <w:color w:val="000000"/>
                <w:sz w:val="22"/>
                <w:szCs w:val="22"/>
                <w:lang w:bidi="ar-AE"/>
              </w:rPr>
            </w:pPr>
            <w:r>
              <w:rPr>
                <w:rFonts w:hint="default" w:ascii="Times New Roman" w:hAnsi="Times New Roman" w:cs="Times New Roman" w:eastAsiaTheme="minorEastAsia"/>
                <w:bCs/>
                <w:color w:val="000000"/>
                <w:sz w:val="22"/>
                <w:szCs w:val="22"/>
                <w:lang w:bidi="ar-AE"/>
              </w:rPr>
              <w:sym w:font="Wingdings" w:char="00A8"/>
            </w:r>
            <w:r>
              <w:rPr>
                <w:rFonts w:hint="default" w:ascii="Times New Roman" w:hAnsi="Times New Roman" w:cs="Times New Roman" w:eastAsiaTheme="minorEastAsia"/>
                <w:bCs/>
                <w:color w:val="000000"/>
                <w:sz w:val="22"/>
                <w:szCs w:val="22"/>
                <w:lang w:bidi="ar-AE"/>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eastAsia="宋体" w:cs="Times New Roman"/>
                <w:b/>
                <w:bCs w:val="0"/>
                <w:color w:val="000000"/>
                <w:sz w:val="24"/>
                <w:szCs w:val="24"/>
              </w:rPr>
            </w:pPr>
          </w:p>
        </w:tc>
        <w:tc>
          <w:tcPr>
            <w:tcW w:w="7700" w:type="dxa"/>
            <w:gridSpan w:val="2"/>
            <w:vAlign w:val="center"/>
          </w:tcPr>
          <w:p>
            <w:pPr>
              <w:pStyle w:val="7"/>
              <w:adjustRightInd w:val="0"/>
              <w:snapToGrid w:val="0"/>
              <w:spacing w:after="0"/>
              <w:rPr>
                <w:rFonts w:hint="default" w:ascii="Times New Roman" w:hAnsi="Times New Roman" w:cs="Times New Roman" w:eastAsiaTheme="minorEastAsia"/>
                <w:bCs/>
                <w:color w:val="000000"/>
                <w:sz w:val="22"/>
                <w:szCs w:val="22"/>
                <w:lang w:bidi="ar-AE"/>
              </w:rPr>
            </w:pPr>
            <w:r>
              <w:rPr>
                <w:rFonts w:hint="default" w:ascii="Times New Roman" w:hAnsi="Times New Roman" w:cs="Times New Roman" w:eastAsiaTheme="minorEastAsia"/>
                <w:bCs/>
                <w:color w:val="000000"/>
                <w:sz w:val="22"/>
                <w:szCs w:val="22"/>
                <w:lang w:bidi="ar-AE"/>
              </w:rPr>
              <w:sym w:font="Wingdings" w:char="00A8"/>
            </w:r>
            <w:r>
              <w:rPr>
                <w:rFonts w:hint="default" w:ascii="Times New Roman" w:hAnsi="Times New Roman" w:cs="Times New Roman" w:eastAsiaTheme="minorEastAsia"/>
                <w:bCs/>
                <w:color w:val="000000"/>
                <w:sz w:val="22"/>
                <w:szCs w:val="22"/>
                <w:lang w:bidi="ar-AE"/>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eastAsia="宋体" w:cs="Times New Roman"/>
                <w:b/>
                <w:bCs w:val="0"/>
                <w:color w:val="000000"/>
                <w:sz w:val="24"/>
                <w:szCs w:val="24"/>
              </w:rPr>
            </w:pPr>
          </w:p>
        </w:tc>
        <w:tc>
          <w:tcPr>
            <w:tcW w:w="7700" w:type="dxa"/>
            <w:gridSpan w:val="2"/>
            <w:vAlign w:val="center"/>
          </w:tcPr>
          <w:p>
            <w:pPr>
              <w:pStyle w:val="7"/>
              <w:adjustRightInd w:val="0"/>
              <w:snapToGrid w:val="0"/>
              <w:spacing w:after="0"/>
              <w:rPr>
                <w:rFonts w:hint="default" w:ascii="Times New Roman" w:hAnsi="Times New Roman" w:cs="Times New Roman" w:eastAsiaTheme="minorEastAsia"/>
                <w:bCs/>
                <w:color w:val="000000"/>
                <w:sz w:val="22"/>
                <w:szCs w:val="22"/>
                <w:lang w:bidi="ar-AE"/>
              </w:rPr>
            </w:pPr>
            <w:r>
              <w:rPr>
                <w:rFonts w:hint="default" w:ascii="Times New Roman" w:hAnsi="Times New Roman" w:cs="Times New Roman" w:eastAsiaTheme="minorEastAsia"/>
                <w:bCs/>
                <w:color w:val="000000"/>
                <w:sz w:val="22"/>
                <w:szCs w:val="22"/>
                <w:lang w:bidi="ar-AE"/>
              </w:rPr>
              <w:sym w:font="Wingdings" w:char="00FE"/>
            </w:r>
            <w:r>
              <w:rPr>
                <w:rFonts w:hint="default" w:ascii="Times New Roman" w:hAnsi="Times New Roman" w:cs="Times New Roman" w:eastAsiaTheme="minorEastAsia"/>
                <w:bCs/>
                <w:color w:val="000000"/>
                <w:sz w:val="22"/>
                <w:szCs w:val="22"/>
                <w:lang w:bidi="ar-AE"/>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eastAsia="宋体" w:cs="Times New Roman"/>
                <w:b/>
                <w:bCs w:val="0"/>
                <w:color w:val="000000"/>
                <w:sz w:val="24"/>
                <w:szCs w:val="24"/>
              </w:rPr>
            </w:pPr>
          </w:p>
        </w:tc>
        <w:tc>
          <w:tcPr>
            <w:tcW w:w="7700" w:type="dxa"/>
            <w:gridSpan w:val="2"/>
            <w:vAlign w:val="center"/>
          </w:tcPr>
          <w:p>
            <w:pPr>
              <w:pStyle w:val="7"/>
              <w:adjustRightInd w:val="0"/>
              <w:snapToGrid w:val="0"/>
              <w:spacing w:after="0"/>
              <w:rPr>
                <w:rFonts w:hint="default" w:ascii="Times New Roman" w:hAnsi="Times New Roman" w:cs="Times New Roman" w:eastAsiaTheme="minorEastAsia"/>
                <w:bCs/>
                <w:color w:val="000000"/>
                <w:sz w:val="22"/>
                <w:szCs w:val="22"/>
                <w:lang w:bidi="ar-AE"/>
              </w:rPr>
            </w:pPr>
            <w:r>
              <w:rPr>
                <w:rFonts w:hint="default" w:ascii="Times New Roman" w:hAnsi="Times New Roman" w:cs="Times New Roman" w:eastAsiaTheme="minorEastAsia"/>
                <w:bCs/>
                <w:color w:val="000000"/>
                <w:sz w:val="22"/>
                <w:szCs w:val="22"/>
                <w:lang w:bidi="ar-AE"/>
              </w:rPr>
              <w:sym w:font="Wingdings" w:char="00A8"/>
            </w:r>
            <w:r>
              <w:rPr>
                <w:rFonts w:hint="default" w:ascii="Times New Roman" w:hAnsi="Times New Roman" w:cs="Times New Roman" w:eastAsiaTheme="minorEastAsia"/>
                <w:bCs/>
                <w:color w:val="000000"/>
                <w:sz w:val="22"/>
                <w:szCs w:val="22"/>
                <w:lang w:bidi="ar-AE"/>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9" w:hRule="atLeast"/>
          <w:jc w:val="center"/>
        </w:trPr>
        <w:tc>
          <w:tcPr>
            <w:tcW w:w="1940" w:type="dxa"/>
            <w:shd w:val="clear" w:color="auto" w:fill="auto"/>
            <w:vAlign w:val="center"/>
          </w:tcPr>
          <w:p>
            <w:pPr>
              <w:pStyle w:val="7"/>
              <w:adjustRightInd w:val="0"/>
              <w:snapToGrid w:val="0"/>
              <w:spacing w:after="0"/>
              <w:jc w:val="center"/>
              <w:rPr>
                <w:rFonts w:hint="default" w:ascii="Times New Roman" w:hAnsi="Times New Roman" w:eastAsia="宋体" w:cs="Times New Roman"/>
                <w:b/>
                <w:bCs w:val="0"/>
                <w:color w:val="000000"/>
                <w:sz w:val="24"/>
                <w:szCs w:val="24"/>
              </w:rPr>
            </w:pPr>
            <w:r>
              <w:rPr>
                <w:rFonts w:hint="default" w:ascii="Times New Roman" w:hAnsi="Times New Roman" w:eastAsia="宋体" w:cs="Times New Roman"/>
                <w:b/>
                <w:bCs w:val="0"/>
                <w:color w:val="000000"/>
                <w:sz w:val="24"/>
                <w:szCs w:val="24"/>
              </w:rPr>
              <w:t>备注</w:t>
            </w:r>
          </w:p>
        </w:tc>
        <w:tc>
          <w:tcPr>
            <w:tcW w:w="7700" w:type="dxa"/>
            <w:gridSpan w:val="2"/>
            <w:vAlign w:val="center"/>
          </w:tcPr>
          <w:p>
            <w:pPr>
              <w:pStyle w:val="7"/>
              <w:adjustRightInd w:val="0"/>
              <w:snapToGrid w:val="0"/>
              <w:spacing w:after="0"/>
              <w:rPr>
                <w:rFonts w:hint="default" w:cs="Times New Roman" w:eastAsiaTheme="minorEastAsia"/>
                <w:b w:val="0"/>
                <w:bCs/>
                <w:color w:val="000000"/>
                <w:sz w:val="22"/>
                <w:szCs w:val="22"/>
                <w:lang w:eastAsia="zh-CN" w:bidi="ar-AE"/>
              </w:rPr>
            </w:pPr>
          </w:p>
          <w:p>
            <w:pPr>
              <w:pStyle w:val="7"/>
              <w:adjustRightInd w:val="0"/>
              <w:snapToGrid w:val="0"/>
              <w:spacing w:after="0"/>
              <w:rPr>
                <w:rFonts w:hint="default" w:ascii="Times New Roman" w:hAnsi="Times New Roman" w:cs="Times New Roman" w:eastAsiaTheme="minorEastAsia"/>
                <w:b w:val="0"/>
                <w:bCs/>
                <w:color w:val="000000"/>
                <w:sz w:val="22"/>
                <w:szCs w:val="22"/>
                <w:lang w:bidi="ar-AE"/>
              </w:rPr>
            </w:pPr>
            <w:r>
              <w:rPr>
                <w:rFonts w:hint="default" w:cs="Times New Roman" w:eastAsiaTheme="minorEastAsia"/>
                <w:b w:val="0"/>
                <w:bCs/>
                <w:color w:val="000000"/>
                <w:sz w:val="22"/>
                <w:szCs w:val="22"/>
                <w:lang w:eastAsia="zh-CN" w:bidi="ar-AE"/>
              </w:rPr>
              <w:t>不适用</w:t>
            </w:r>
          </w:p>
          <w:p>
            <w:pPr>
              <w:pStyle w:val="7"/>
              <w:adjustRightInd w:val="0"/>
              <w:snapToGrid w:val="0"/>
              <w:spacing w:after="0"/>
              <w:rPr>
                <w:rFonts w:hint="default" w:ascii="Times New Roman" w:hAnsi="Times New Roman" w:cs="Times New Roman" w:eastAsiaTheme="minorEastAsia"/>
                <w:bCs/>
                <w:color w:val="000000"/>
                <w:sz w:val="22"/>
                <w:szCs w:val="22"/>
                <w:lang w:bidi="ar-AE"/>
              </w:rPr>
            </w:pPr>
          </w:p>
        </w:tc>
      </w:tr>
      <w:bookmarkEnd w:id="0"/>
    </w:tbl>
    <w:p>
      <w:pPr>
        <w:rPr>
          <w:rFonts w:hint="default" w:ascii="Times New Roman" w:hAnsi="Times New Roman" w:cs="Times New Roman" w:eastAsiaTheme="minorEastAsia"/>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v:fill on="f" focussize="0,0"/>
              <v:stroke on="f" weight="0.5pt"/>
              <v:imagedata o:title=""/>
              <o:lock v:ext="edit" aspectratio="f"/>
              <v:textbox inset="0mm,0mm,0mm,0mm" style="mso-fit-shape-to-text:t;">
                <w:txbxContent>
                  <w:p>
                    <w:pPr>
                      <w:pStyle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30806B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D91CE7"/>
    <w:rsid w:val="0C6B60D7"/>
    <w:rsid w:val="0DE526A7"/>
    <w:rsid w:val="0E5C7E9D"/>
    <w:rsid w:val="0EEC791B"/>
    <w:rsid w:val="0F272A69"/>
    <w:rsid w:val="0FA436B7"/>
    <w:rsid w:val="0FBBC6D8"/>
    <w:rsid w:val="0FCEFC5C"/>
    <w:rsid w:val="10C02711"/>
    <w:rsid w:val="12ED74AA"/>
    <w:rsid w:val="130B6D76"/>
    <w:rsid w:val="13236AF1"/>
    <w:rsid w:val="13D6674E"/>
    <w:rsid w:val="150C1E94"/>
    <w:rsid w:val="15D94F21"/>
    <w:rsid w:val="15E47716"/>
    <w:rsid w:val="1680064E"/>
    <w:rsid w:val="17436509"/>
    <w:rsid w:val="1AA11230"/>
    <w:rsid w:val="1ADDBC6E"/>
    <w:rsid w:val="1B2D6269"/>
    <w:rsid w:val="1BF9394B"/>
    <w:rsid w:val="1BF9AB71"/>
    <w:rsid w:val="1C361957"/>
    <w:rsid w:val="1DA24124"/>
    <w:rsid w:val="1DFE30C6"/>
    <w:rsid w:val="1FC81833"/>
    <w:rsid w:val="20C2797E"/>
    <w:rsid w:val="215B059A"/>
    <w:rsid w:val="24606B41"/>
    <w:rsid w:val="246736EB"/>
    <w:rsid w:val="24840815"/>
    <w:rsid w:val="25C17900"/>
    <w:rsid w:val="261144B9"/>
    <w:rsid w:val="27B435B3"/>
    <w:rsid w:val="27ED6C10"/>
    <w:rsid w:val="281C288D"/>
    <w:rsid w:val="289A6D28"/>
    <w:rsid w:val="2B795B9C"/>
    <w:rsid w:val="2C0C7CCC"/>
    <w:rsid w:val="2CAC25FF"/>
    <w:rsid w:val="2DFF8C0F"/>
    <w:rsid w:val="2ECF569F"/>
    <w:rsid w:val="2F0902B7"/>
    <w:rsid w:val="3025112D"/>
    <w:rsid w:val="319E78FD"/>
    <w:rsid w:val="339B1A7D"/>
    <w:rsid w:val="34527864"/>
    <w:rsid w:val="356065C1"/>
    <w:rsid w:val="35741F7B"/>
    <w:rsid w:val="35927D49"/>
    <w:rsid w:val="36647739"/>
    <w:rsid w:val="36722108"/>
    <w:rsid w:val="37736187"/>
    <w:rsid w:val="37EC4B4C"/>
    <w:rsid w:val="3A7D25F4"/>
    <w:rsid w:val="3B6C128B"/>
    <w:rsid w:val="3BF42FA2"/>
    <w:rsid w:val="3C1B3849"/>
    <w:rsid w:val="3DBE0E38"/>
    <w:rsid w:val="3DCF2C73"/>
    <w:rsid w:val="3E3B322A"/>
    <w:rsid w:val="3EB7365E"/>
    <w:rsid w:val="3EBE2D3F"/>
    <w:rsid w:val="3ED7D01C"/>
    <w:rsid w:val="3EE73D98"/>
    <w:rsid w:val="3FF736B9"/>
    <w:rsid w:val="3FFFF7A9"/>
    <w:rsid w:val="40D7777E"/>
    <w:rsid w:val="41D779C0"/>
    <w:rsid w:val="436E421B"/>
    <w:rsid w:val="43E353FE"/>
    <w:rsid w:val="45E92E66"/>
    <w:rsid w:val="46845245"/>
    <w:rsid w:val="46F216C3"/>
    <w:rsid w:val="48567BBA"/>
    <w:rsid w:val="48604985"/>
    <w:rsid w:val="48C332AF"/>
    <w:rsid w:val="49857111"/>
    <w:rsid w:val="498A72A0"/>
    <w:rsid w:val="4C824703"/>
    <w:rsid w:val="4CC01CF8"/>
    <w:rsid w:val="4CFD75DE"/>
    <w:rsid w:val="4D533669"/>
    <w:rsid w:val="4D611881"/>
    <w:rsid w:val="4DB67BAD"/>
    <w:rsid w:val="4DBF710D"/>
    <w:rsid w:val="4E585190"/>
    <w:rsid w:val="4E626EA5"/>
    <w:rsid w:val="4F7D0643"/>
    <w:rsid w:val="50CB3BDA"/>
    <w:rsid w:val="511505E7"/>
    <w:rsid w:val="5275657D"/>
    <w:rsid w:val="53701092"/>
    <w:rsid w:val="53DE53F7"/>
    <w:rsid w:val="549363D0"/>
    <w:rsid w:val="54D26C3D"/>
    <w:rsid w:val="54DD7AC9"/>
    <w:rsid w:val="55413F6A"/>
    <w:rsid w:val="558A3AEC"/>
    <w:rsid w:val="55FF4F39"/>
    <w:rsid w:val="563C0C84"/>
    <w:rsid w:val="567C47AD"/>
    <w:rsid w:val="568C7EFA"/>
    <w:rsid w:val="5721053D"/>
    <w:rsid w:val="5A320350"/>
    <w:rsid w:val="5A4E1134"/>
    <w:rsid w:val="5A8F5421"/>
    <w:rsid w:val="5AB377AC"/>
    <w:rsid w:val="5ADB7A9F"/>
    <w:rsid w:val="5BDF7AA8"/>
    <w:rsid w:val="5CC770F3"/>
    <w:rsid w:val="5DCBFDDE"/>
    <w:rsid w:val="5DFF5221"/>
    <w:rsid w:val="5E606197"/>
    <w:rsid w:val="5E758AD3"/>
    <w:rsid w:val="5EFFEB53"/>
    <w:rsid w:val="5F5B3889"/>
    <w:rsid w:val="5F7404E1"/>
    <w:rsid w:val="60B85CFA"/>
    <w:rsid w:val="61AC7C2D"/>
    <w:rsid w:val="61F32521"/>
    <w:rsid w:val="63F6661D"/>
    <w:rsid w:val="64F94FB6"/>
    <w:rsid w:val="64FF0119"/>
    <w:rsid w:val="650C61D5"/>
    <w:rsid w:val="65183212"/>
    <w:rsid w:val="65AC0421"/>
    <w:rsid w:val="67090219"/>
    <w:rsid w:val="6754015D"/>
    <w:rsid w:val="67885F66"/>
    <w:rsid w:val="67D469E8"/>
    <w:rsid w:val="685D233B"/>
    <w:rsid w:val="69C0748D"/>
    <w:rsid w:val="6A7D30C3"/>
    <w:rsid w:val="6B9261CD"/>
    <w:rsid w:val="6B9A71CB"/>
    <w:rsid w:val="6BCB1BF4"/>
    <w:rsid w:val="6BCC0CB3"/>
    <w:rsid w:val="6C45316D"/>
    <w:rsid w:val="6CBF87B4"/>
    <w:rsid w:val="6DEFBAE0"/>
    <w:rsid w:val="6E372E5F"/>
    <w:rsid w:val="6E3FE820"/>
    <w:rsid w:val="6E786ABC"/>
    <w:rsid w:val="6F538C10"/>
    <w:rsid w:val="6FDF5799"/>
    <w:rsid w:val="710A7485"/>
    <w:rsid w:val="71394751"/>
    <w:rsid w:val="72131803"/>
    <w:rsid w:val="723024E6"/>
    <w:rsid w:val="73026B48"/>
    <w:rsid w:val="74566BED"/>
    <w:rsid w:val="74CE550B"/>
    <w:rsid w:val="767FE0B3"/>
    <w:rsid w:val="76AFBFF1"/>
    <w:rsid w:val="76CA40F3"/>
    <w:rsid w:val="77527FDF"/>
    <w:rsid w:val="77BF9279"/>
    <w:rsid w:val="77FFCFC3"/>
    <w:rsid w:val="78410251"/>
    <w:rsid w:val="793FB7A1"/>
    <w:rsid w:val="7A66B182"/>
    <w:rsid w:val="7A9C06E1"/>
    <w:rsid w:val="7AB91678"/>
    <w:rsid w:val="7B8F578C"/>
    <w:rsid w:val="7B9A66EF"/>
    <w:rsid w:val="7BA77C83"/>
    <w:rsid w:val="7BE411F0"/>
    <w:rsid w:val="7BEA022D"/>
    <w:rsid w:val="7BFFD823"/>
    <w:rsid w:val="7C7918BC"/>
    <w:rsid w:val="7EE72273"/>
    <w:rsid w:val="7EF7CDD2"/>
    <w:rsid w:val="7F3B117C"/>
    <w:rsid w:val="7F7BEB9D"/>
    <w:rsid w:val="7FBF2495"/>
    <w:rsid w:val="7FDCAB43"/>
    <w:rsid w:val="7FE91E78"/>
    <w:rsid w:val="7FF81921"/>
    <w:rsid w:val="7FFDE69B"/>
    <w:rsid w:val="9ADF3DBD"/>
    <w:rsid w:val="9CBD0B1A"/>
    <w:rsid w:val="A7F9C1DE"/>
    <w:rsid w:val="B1BF2D11"/>
    <w:rsid w:val="B593FB7D"/>
    <w:rsid w:val="B9B92832"/>
    <w:rsid w:val="BCB7048F"/>
    <w:rsid w:val="BEAF73DD"/>
    <w:rsid w:val="BF8E36EE"/>
    <w:rsid w:val="BFDFB85E"/>
    <w:rsid w:val="BFF739EC"/>
    <w:rsid w:val="C3F5BA26"/>
    <w:rsid w:val="D5DB8D8A"/>
    <w:rsid w:val="DDEFBA43"/>
    <w:rsid w:val="DEAFB90F"/>
    <w:rsid w:val="DF21B821"/>
    <w:rsid w:val="DFD76A11"/>
    <w:rsid w:val="DFEE4E95"/>
    <w:rsid w:val="E9F71F09"/>
    <w:rsid w:val="EAFD8D58"/>
    <w:rsid w:val="EB6C770B"/>
    <w:rsid w:val="EBCD181E"/>
    <w:rsid w:val="EF3E5EA2"/>
    <w:rsid w:val="EFFFDD70"/>
    <w:rsid w:val="F1B778F1"/>
    <w:rsid w:val="F3FF743F"/>
    <w:rsid w:val="F4FF55F7"/>
    <w:rsid w:val="F7FD911C"/>
    <w:rsid w:val="F9DF2CA6"/>
    <w:rsid w:val="FB3326CC"/>
    <w:rsid w:val="FBCE4D19"/>
    <w:rsid w:val="FDBF10AA"/>
    <w:rsid w:val="FF9F08EC"/>
    <w:rsid w:val="FFAD9FAE"/>
    <w:rsid w:val="FFBC39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99"/>
  </w:style>
  <w:style w:type="paragraph" w:customStyle="1" w:styleId="4">
    <w:name w:val="名称2"/>
    <w:basedOn w:val="5"/>
    <w:qFormat/>
    <w:uiPriority w:val="0"/>
    <w:pPr>
      <w:spacing w:after="312" w:afterLines="100"/>
    </w:pPr>
    <w:rPr>
      <w:b w:val="0"/>
      <w:sz w:val="20"/>
    </w:rPr>
  </w:style>
  <w:style w:type="paragraph" w:customStyle="1" w:styleId="5">
    <w:name w:val="名称"/>
    <w:basedOn w:val="1"/>
    <w:qFormat/>
    <w:uiPriority w:val="0"/>
    <w:pPr>
      <w:jc w:val="center"/>
    </w:pPr>
    <w:rPr>
      <w:b/>
      <w:kern w:val="0"/>
      <w:sz w:val="44"/>
      <w:szCs w:val="20"/>
    </w:rPr>
  </w:style>
  <w:style w:type="paragraph" w:styleId="6">
    <w:name w:val="annotation text"/>
    <w:basedOn w:val="1"/>
    <w:qFormat/>
    <w:uiPriority w:val="0"/>
    <w:pPr>
      <w:jc w:val="left"/>
    </w:pPr>
  </w:style>
  <w:style w:type="paragraph" w:styleId="7">
    <w:name w:val="Body Text"/>
    <w:basedOn w:val="1"/>
    <w:next w:val="8"/>
    <w:link w:val="18"/>
    <w:unhideWhenUsed/>
    <w:qFormat/>
    <w:uiPriority w:val="99"/>
    <w:pPr>
      <w:spacing w:after="120"/>
    </w:pPr>
  </w:style>
  <w:style w:type="paragraph" w:styleId="8">
    <w:name w:val="Body Text First Indent"/>
    <w:basedOn w:val="7"/>
    <w:qFormat/>
    <w:uiPriority w:val="0"/>
    <w:pPr>
      <w:ind w:firstLine="420" w:firstLineChars="100"/>
    </w:pPr>
  </w:style>
  <w:style w:type="paragraph" w:styleId="9">
    <w:name w:val="footer"/>
    <w:basedOn w:val="1"/>
    <w:link w:val="17"/>
    <w:qFormat/>
    <w:uiPriority w:val="0"/>
    <w:pPr>
      <w:tabs>
        <w:tab w:val="center" w:pos="4153"/>
        <w:tab w:val="right" w:pos="8306"/>
      </w:tabs>
      <w:snapToGrid w:val="0"/>
      <w:jc w:val="left"/>
    </w:pPr>
    <w:rPr>
      <w:sz w:val="18"/>
      <w:szCs w:val="18"/>
    </w:rPr>
  </w:style>
  <w:style w:type="paragraph" w:styleId="10">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11">
    <w:name w:val="toc 2"/>
    <w:basedOn w:val="1"/>
    <w:next w:val="1"/>
    <w:qFormat/>
    <w:uiPriority w:val="0"/>
    <w:pPr>
      <w:ind w:left="420" w:leftChars="200"/>
    </w:pPr>
    <w:rPr>
      <w:rFonts w:ascii="Times New Roman" w:hAnsi="Times New Roman" w:eastAsia="宋体"/>
      <w:sz w:val="30"/>
    </w:r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customStyle="1" w:styleId="16">
    <w:name w:val="页眉 字符"/>
    <w:basedOn w:val="14"/>
    <w:link w:val="10"/>
    <w:qFormat/>
    <w:uiPriority w:val="0"/>
    <w:rPr>
      <w:rFonts w:ascii="Times New Roman" w:hAnsi="Times New Roman" w:eastAsia="宋体" w:cs="Times New Roman"/>
      <w:kern w:val="2"/>
      <w:sz w:val="18"/>
      <w:szCs w:val="18"/>
    </w:rPr>
  </w:style>
  <w:style w:type="character" w:customStyle="1" w:styleId="17">
    <w:name w:val="页脚 字符"/>
    <w:basedOn w:val="14"/>
    <w:link w:val="9"/>
    <w:qFormat/>
    <w:uiPriority w:val="0"/>
    <w:rPr>
      <w:rFonts w:ascii="Times New Roman" w:hAnsi="Times New Roman" w:eastAsia="宋体" w:cs="Times New Roman"/>
      <w:kern w:val="2"/>
      <w:sz w:val="18"/>
      <w:szCs w:val="18"/>
    </w:rPr>
  </w:style>
  <w:style w:type="character" w:customStyle="1" w:styleId="18">
    <w:name w:val="正文文本 字符"/>
    <w:basedOn w:val="14"/>
    <w:link w:val="7"/>
    <w:qFormat/>
    <w:uiPriority w:val="99"/>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9"/>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1707</Words>
  <Characters>1813</Characters>
  <Lines>1</Lines>
  <Paragraphs>1</Paragraphs>
  <TotalTime>2</TotalTime>
  <ScaleCrop>false</ScaleCrop>
  <LinksUpToDate>false</LinksUpToDate>
  <CharactersWithSpaces>1998</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2023-02-27T09:34:00Z</dcterms:created>
  <dc:creator>张斌（反垄断处）</dc:creator>
  <cp:lastModifiedBy>scj</cp:lastModifiedBy>
  <cp:lastPrinted>2024-04-06T01:34:00Z</cp:lastPrinted>
  <dcterms:modified xsi:type="dcterms:W3CDTF">2024-08-01T15:00:24Z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168D19768E6F6CED8AA6A9666CE598D1</vt:lpwstr>
  </property>
</Properties>
</file>