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tabs>
          <w:tab w:val="left" w:pos="2100"/>
        </w:tabs>
        <w:spacing w:before="0" w:beforeLines="-2147483648" w:after="240" w:afterLines="-2147483648" w:line="240" w:lineRule="auto"/>
        <w:jc w:val="center"/>
        <w:rPr>
          <w:rFonts w:ascii="黑体" w:hAnsi="黑体" w:eastAsia="黑体" w:cs="黑体"/>
          <w:bCs/>
          <w:kern w:val="0"/>
          <w:sz w:val="36"/>
          <w:szCs w:val="36"/>
          <w:lang w:val="en-GB" w:bidi="ar-AE"/>
        </w:rPr>
      </w:pPr>
      <w:r>
        <w:rPr>
          <w:rFonts w:hint="eastAsia" w:ascii="黑体" w:hAnsi="黑体" w:eastAsia="黑体" w:cs="黑体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Style w:val="2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26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eastAsia="en-GB" w:bidi="ar-AE"/>
              </w:rPr>
            </w:pP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 Regular" w:hAnsi="Times New Roman Regular" w:cs="Times New Roman Regular"/>
                <w:bCs/>
                <w:color w:val="000000"/>
                <w:kern w:val="0"/>
                <w:lang w:bidi="ar-AE"/>
              </w:rPr>
              <w:t>湖南云储循环新能源科技有限公司</w:t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lang w:bidi="ar-AE"/>
              </w:rPr>
              <w:t>与</w:t>
            </w:r>
            <w:r>
              <w:rPr>
                <w:rFonts w:hint="default" w:ascii="Times New Roman Regular" w:hAnsi="Times New Roman Regular" w:cs="Times New Roman Regular"/>
                <w:bCs/>
                <w:color w:val="000000"/>
                <w:kern w:val="0"/>
                <w:lang w:bidi="ar-AE"/>
              </w:rPr>
              <w:t>丰田汽车（中国）投资有限公司</w:t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lang w:bidi="ar-AE"/>
              </w:rPr>
              <w:t>等经营者新设合营企业案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391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t>交易概况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eastAsia="zh-CN" w:bidi="ar-AE"/>
              </w:rPr>
              <w:t>湖南云储循环新能源科技有限公司</w:t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lang w:bidi="ar-AE"/>
              </w:rPr>
              <w:t>（“</w:t>
            </w: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eastAsia="zh-CN" w:bidi="ar-AE"/>
              </w:rPr>
              <w:t>湖南云储</w:t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lang w:bidi="ar-AE"/>
              </w:rPr>
              <w:t>”）</w:t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eastAsia="zh-CN" w:bidi="ar-AE"/>
              </w:rPr>
              <w:t>、</w:t>
            </w: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eastAsia="zh-CN" w:bidi="ar-AE"/>
              </w:rPr>
              <w:t>丰田汽车（中国）投资有限公司</w:t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lang w:eastAsia="zh-CN" w:bidi="ar-AE"/>
              </w:rPr>
              <w:t>（“</w:t>
            </w: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  <w:t>丰田中国</w:t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lang w:val="en-US" w:eastAsia="zh-CN" w:bidi="ar-AE"/>
              </w:rPr>
              <w:t>”</w:t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lang w:eastAsia="zh-CN" w:bidi="ar-AE"/>
              </w:rPr>
              <w:t>）</w:t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lang w:val="en-US" w:eastAsia="zh-CN" w:bidi="ar-AE"/>
              </w:rPr>
              <w:t>、</w:t>
            </w: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eastAsia="zh-CN" w:bidi="ar-AE"/>
              </w:rPr>
              <w:t>明和产业（上海）有限公司</w:t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lang w:eastAsia="zh-CN" w:bidi="ar-AE"/>
              </w:rPr>
              <w:t>（“</w:t>
            </w: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  <w:t>明和上海</w:t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lang w:eastAsia="zh-CN" w:bidi="ar-AE"/>
              </w:rPr>
              <w:t>”）、</w:t>
            </w: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  <w:t>五矿新能源材料（湖南）股份有限公司</w:t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lang w:val="en-US" w:eastAsia="zh-CN" w:bidi="ar-AE"/>
              </w:rPr>
              <w:t>（“</w:t>
            </w: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  <w:t>五矿新能</w:t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lang w:val="en-US" w:eastAsia="zh-CN" w:bidi="ar-AE"/>
              </w:rPr>
              <w:t>”）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bidi="ar-AE"/>
              </w:rPr>
              <w:t>拟共同出资设立合营企业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bidi="ar-AE"/>
              </w:rPr>
              <w:t>，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bidi="ar-AE"/>
              </w:rPr>
              <w:t>合营企业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eastAsia="zh-CN" w:bidi="ar-AE"/>
              </w:rPr>
              <w:t>主要业务为</w:t>
            </w:r>
            <w:r>
              <w:rPr>
                <w:rFonts w:hint="eastAsia" w:ascii="Times New Roman Regular" w:hAnsi="Times New Roman Regular" w:cs="Times New Roman Regular"/>
                <w:kern w:val="0"/>
                <w:lang w:bidi="ar-AE"/>
              </w:rPr>
              <w:t>废旧锂离子动力电池梯次利用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val="en-US" w:eastAsia="zh-CN" w:bidi="ar-AE"/>
              </w:rPr>
              <w:t>业务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bidi="ar-AE"/>
              </w:rPr>
              <w:t>。本次交易后，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eastAsia="zh-CN" w:bidi="ar-AE"/>
              </w:rPr>
              <w:t>湖南云储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bidi="ar-AE"/>
              </w:rPr>
              <w:t>、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val="en-US" w:eastAsia="zh-CN" w:bidi="ar-AE"/>
              </w:rPr>
              <w:t>丰田中国、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eastAsia="zh-CN" w:bidi="ar-AE"/>
              </w:rPr>
              <w:t>明和上海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eastAsia="zh-CN" w:bidi="ar-AE"/>
              </w:rPr>
              <w:t>、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val="en-US" w:eastAsia="zh-CN" w:bidi="ar-AE"/>
              </w:rPr>
              <w:t>五矿新能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bidi="ar-AE"/>
              </w:rPr>
              <w:t>将分别持有合营企业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val="en-US" w:eastAsia="zh-CN" w:bidi="ar-AE"/>
              </w:rPr>
              <w:t>51</w:t>
            </w:r>
            <w:r>
              <w:rPr>
                <w:rFonts w:ascii="Times New Roman Regular" w:hAnsi="Times New Roman Regular" w:eastAsia="宋体" w:cs="Times New Roman Regular"/>
                <w:kern w:val="0"/>
                <w:sz w:val="24"/>
                <w:szCs w:val="24"/>
                <w:lang w:bidi="ar-AE"/>
              </w:rPr>
              <w:t>%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bidi="ar-AE"/>
              </w:rPr>
              <w:t>、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val="en-US" w:eastAsia="zh-CN" w:bidi="ar-AE"/>
              </w:rPr>
              <w:t>17</w:t>
            </w:r>
            <w:r>
              <w:rPr>
                <w:rFonts w:ascii="Times New Roman Regular" w:hAnsi="Times New Roman Regular" w:eastAsia="宋体" w:cs="Times New Roman Regular"/>
                <w:kern w:val="0"/>
                <w:sz w:val="24"/>
                <w:szCs w:val="24"/>
                <w:lang w:bidi="ar-AE"/>
              </w:rPr>
              <w:t>%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eastAsia="zh-CN" w:bidi="ar-AE"/>
              </w:rPr>
              <w:t>、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val="en-US" w:eastAsia="zh-CN" w:bidi="ar-AE"/>
              </w:rPr>
              <w:t>17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AE"/>
              </w:rPr>
              <w:t>%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val="en-US" w:eastAsia="zh-CN" w:bidi="ar-AE"/>
              </w:rPr>
              <w:t>、15%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bidi="ar-AE"/>
              </w:rPr>
              <w:t>的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val="en-US" w:eastAsia="zh-CN" w:bidi="ar-AE"/>
              </w:rPr>
              <w:t>股权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bidi="ar-AE"/>
              </w:rPr>
              <w:t>，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val="en-US" w:eastAsia="zh-CN" w:bidi="ar-AE"/>
              </w:rPr>
              <w:t>共同控制合营企业。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42" w:hRule="atLeast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t>参与集中的经营者简介</w:t>
            </w:r>
          </w:p>
        </w:tc>
        <w:tc>
          <w:tcPr>
            <w:tcW w:w="1607" w:type="dxa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</w:pP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  <w:t>1.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en-GB" w:bidi="ar-AE"/>
              </w:rPr>
              <w:t xml:space="preserve"> </w:t>
            </w: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湖南云储</w:t>
            </w:r>
          </w:p>
        </w:tc>
        <w:tc>
          <w:tcPr>
            <w:tcW w:w="6093" w:type="dxa"/>
            <w:vAlign w:val="center"/>
          </w:tcPr>
          <w:p>
            <w:pPr>
              <w:widowControl/>
              <w:snapToGrid w:val="0"/>
              <w:spacing w:before="0" w:beforeLines="-2147483648" w:after="0" w:afterLines="-2147483648" w:line="240" w:lineRule="auto"/>
              <w:jc w:val="left"/>
              <w:rPr>
                <w:rFonts w:ascii="Times New Roman Regular" w:hAnsi="Times New Roman Regular" w:eastAsia="宋体" w:cs="Times New Roman Regular"/>
                <w:sz w:val="24"/>
                <w:szCs w:val="24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eastAsia="zh-CN"/>
              </w:rPr>
              <w:t>湖南云储</w:t>
            </w:r>
            <w:r>
              <w:rPr>
                <w:rFonts w:hint="default" w:ascii="Times New Roman Regular" w:hAnsi="Times New Roman Regular" w:eastAsia="宋体" w:cs="Times New Roman Regular"/>
                <w:sz w:val="24"/>
                <w:szCs w:val="24"/>
              </w:rPr>
              <w:t>于</w:t>
            </w:r>
            <w:r>
              <w:rPr>
                <w:rFonts w:ascii="Times New Roman Regular" w:hAnsi="Times New Roman Regular" w:eastAsia="宋体" w:cs="Times New Roman Regular"/>
                <w:sz w:val="24"/>
                <w:szCs w:val="24"/>
              </w:rPr>
              <w:t>20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22</w:t>
            </w:r>
            <w:r>
              <w:rPr>
                <w:rFonts w:ascii="Times New Roman Regular" w:hAnsi="Times New Roman Regular" w:eastAsia="宋体" w:cs="Times New Roman Regular"/>
                <w:sz w:val="24"/>
                <w:szCs w:val="24"/>
              </w:rPr>
              <w:t>年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12</w:t>
            </w:r>
            <w:r>
              <w:rPr>
                <w:rFonts w:ascii="Times New Roman Regular" w:hAnsi="Times New Roman Regular" w:eastAsia="宋体" w:cs="Times New Roman Regular"/>
                <w:sz w:val="24"/>
                <w:szCs w:val="24"/>
              </w:rPr>
              <w:t>月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30</w:t>
            </w:r>
            <w:r>
              <w:rPr>
                <w:rFonts w:ascii="Times New Roman Regular" w:hAnsi="Times New Roman Regular" w:eastAsia="宋体" w:cs="Times New Roman Regular"/>
                <w:sz w:val="24"/>
                <w:szCs w:val="24"/>
              </w:rPr>
              <w:t>日成立于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湖南省长沙市</w:t>
            </w:r>
            <w:r>
              <w:rPr>
                <w:rFonts w:ascii="Times New Roman Regular" w:hAnsi="Times New Roman Regular" w:eastAsia="宋体" w:cs="Times New Roman Regular"/>
                <w:sz w:val="24"/>
                <w:szCs w:val="24"/>
              </w:rPr>
              <w:t>，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eastAsia="zh-CN"/>
              </w:rPr>
              <w:t>主要业务为</w:t>
            </w:r>
            <w:r>
              <w:rPr>
                <w:rFonts w:hint="default" w:ascii="Times New Roman Regular" w:hAnsi="Times New Roman Regular" w:cs="Times New Roman Regular"/>
              </w:rPr>
              <w:t>储能产品、电池的生产和销售</w:t>
            </w:r>
            <w:r>
              <w:rPr>
                <w:rFonts w:hint="default" w:ascii="Times New Roman Regular" w:hAnsi="Times New Roman Regular" w:eastAsia="宋体" w:cs="Times New Roman Regular"/>
                <w:lang w:eastAsia="zh-CN"/>
              </w:rPr>
              <w:t>。</w:t>
            </w:r>
          </w:p>
          <w:p>
            <w:pPr>
              <w:widowControl/>
              <w:snapToGrid w:val="0"/>
              <w:spacing w:before="0" w:beforeLines="-2147483648" w:after="0" w:afterLines="-2147483648"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4"/>
                <w:szCs w:val="24"/>
                <w:lang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eastAsia="zh-CN"/>
              </w:rPr>
              <w:t>湖南云储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的</w:t>
            </w:r>
            <w:r>
              <w:rPr>
                <w:rFonts w:hint="default" w:ascii="Times New Roman Regular" w:hAnsi="Times New Roman Regular" w:eastAsia="宋体" w:cs="Times New Roman Regular"/>
                <w:sz w:val="24"/>
                <w:szCs w:val="24"/>
              </w:rPr>
              <w:t>最终控制人为</w:t>
            </w:r>
            <w:r>
              <w:rPr>
                <w:rFonts w:hint="eastAsia" w:ascii="Times New Roman Regular" w:hAnsi="Times New Roman Regular" w:cs="Times New Roman Regular"/>
              </w:rPr>
              <w:t>中国五矿集团有限公司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（以下简称“中国五矿”）</w:t>
            </w:r>
            <w:r>
              <w:rPr>
                <w:rFonts w:hint="default" w:ascii="Times New Roman Regular" w:hAnsi="Times New Roman Regular" w:eastAsia="宋体" w:cs="Times New Roman Regular"/>
                <w:sz w:val="24"/>
                <w:szCs w:val="24"/>
              </w:rPr>
              <w:t>，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为</w:t>
            </w:r>
            <w:r>
              <w:rPr>
                <w:rFonts w:hint="eastAsia" w:ascii="Times New Roman Regular" w:hAnsi="Times New Roman Regular" w:cs="Times New Roman Regular"/>
              </w:rPr>
              <w:t>国务院国有资产监督管理委员会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下属企业，</w:t>
            </w:r>
            <w:r>
              <w:rPr>
                <w:rFonts w:hint="eastAsia" w:ascii="Times New Roman Regular" w:hAnsi="Times New Roman Regular" w:cs="Times New Roman Regular"/>
                <w:lang w:eastAsia="zh-CN"/>
              </w:rPr>
              <w:t>主要业务为</w:t>
            </w:r>
            <w:r>
              <w:rPr>
                <w:rFonts w:hint="default" w:ascii="Times New Roman Regular" w:hAnsi="Times New Roman Regular" w:cs="Times New Roman Regular"/>
              </w:rPr>
              <w:t>金属矿产品的勘探、开采、冶炼、加工、贸易，以及金融、房地产、矿冶科技等业务。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84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eastAsia="zh-CN" w:bidi="ar-AE"/>
              </w:rPr>
            </w:pPr>
            <w:r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  <w:t>2</w:t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  <w:t xml:space="preserve">. </w:t>
            </w: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  <w:t>丰田中国</w:t>
            </w:r>
          </w:p>
        </w:tc>
        <w:tc>
          <w:tcPr>
            <w:tcW w:w="6093" w:type="dxa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default" w:ascii="Times New Roman Regular" w:hAnsi="Times New Roman Regular" w:eastAsia="宋体" w:cs="Times New Roman Regular"/>
                <w:kern w:val="0"/>
                <w:szCs w:val="24"/>
                <w:lang w:bidi="ar-AE"/>
              </w:rPr>
            </w:pP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val="en-US" w:eastAsia="zh-CN" w:bidi="ar-AE"/>
              </w:rPr>
              <w:t>丰田中国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AE"/>
              </w:rPr>
              <w:t>于20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val="en-US" w:eastAsia="zh-CN" w:bidi="ar-AE"/>
              </w:rPr>
              <w:t>01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AE"/>
              </w:rPr>
              <w:t>年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val="en-US" w:eastAsia="zh-CN" w:bidi="ar-AE"/>
              </w:rPr>
              <w:t>7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AE"/>
              </w:rPr>
              <w:t>月2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val="en-US" w:eastAsia="zh-CN" w:bidi="ar-AE"/>
              </w:rPr>
              <w:t>5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AE"/>
              </w:rPr>
              <w:t>日成立于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val="en-US" w:eastAsia="zh-CN" w:bidi="ar-AE"/>
              </w:rPr>
              <w:t>北京市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AE"/>
              </w:rPr>
              <w:t>，</w:t>
            </w:r>
            <w:r>
              <w:rPr>
                <w:rFonts w:hint="default" w:ascii="Times New Roman Regular" w:hAnsi="Times New Roman Regular" w:cs="Times New Roman Regular"/>
                <w:kern w:val="0"/>
                <w:lang w:bidi="ar-AE"/>
              </w:rPr>
              <w:t>为丰田汽车</w:t>
            </w:r>
            <w:r>
              <w:rPr>
                <w:rFonts w:hint="eastAsia" w:ascii="Times New Roman Regular" w:hAnsi="Times New Roman Regular" w:cs="Times New Roman Regular"/>
                <w:kern w:val="0"/>
                <w:lang w:val="en-US" w:eastAsia="zh-CN" w:bidi="ar-AE"/>
              </w:rPr>
              <w:t>株式会社（以下简称“丰田汽车”）</w:t>
            </w:r>
            <w:r>
              <w:rPr>
                <w:rFonts w:hint="default" w:ascii="Times New Roman Regular" w:hAnsi="Times New Roman Regular" w:cs="Times New Roman Regular"/>
                <w:kern w:val="0"/>
                <w:lang w:bidi="ar-AE"/>
              </w:rPr>
              <w:t>在中国地区总部及投资性公司，参与丰田汽车在华生产、研发等投资活动，并为其所投资企业提供人才培养、法律事务等支援。</w:t>
            </w:r>
          </w:p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Times New Roman Regular" w:hAnsi="Times New Roman Regular" w:cs="Times New Roman Regular"/>
                <w:kern w:val="0"/>
                <w:szCs w:val="24"/>
                <w:lang w:val="en-US" w:eastAsia="zh-CN" w:bidi="ar-AE"/>
              </w:rPr>
              <w:t>丰田中国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Cs w:val="24"/>
                <w:lang w:val="en-US" w:eastAsia="zh-CN" w:bidi="ar-AE"/>
              </w:rPr>
              <w:t>的最终控制</w:t>
            </w:r>
            <w:r>
              <w:rPr>
                <w:rFonts w:hint="eastAsia" w:ascii="Times New Roman Regular" w:hAnsi="Times New Roman Regular" w:cs="Times New Roman Regular"/>
                <w:kern w:val="0"/>
                <w:szCs w:val="24"/>
                <w:lang w:val="en-US" w:eastAsia="zh-CN" w:bidi="ar-AE"/>
              </w:rPr>
              <w:t>人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Cs w:val="24"/>
                <w:lang w:val="en-US" w:eastAsia="zh-CN" w:bidi="ar-AE"/>
              </w:rPr>
              <w:t>为</w:t>
            </w:r>
            <w:r>
              <w:rPr>
                <w:rFonts w:hint="eastAsia" w:ascii="Times New Roman Regular" w:hAnsi="Times New Roman Regular" w:cs="Times New Roman Regular"/>
                <w:kern w:val="0"/>
                <w:szCs w:val="24"/>
                <w:lang w:val="en-US" w:eastAsia="zh-CN" w:bidi="ar-AE"/>
              </w:rPr>
              <w:t>丰田汽车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Cs w:val="24"/>
                <w:lang w:val="en-US" w:eastAsia="zh-CN" w:bidi="ar-AE"/>
              </w:rPr>
              <w:t>，</w:t>
            </w:r>
            <w:r>
              <w:rPr>
                <w:rFonts w:hint="eastAsia" w:ascii="Times New Roman Regular" w:hAnsi="Times New Roman Regular" w:cs="Times New Roman Regular"/>
                <w:kern w:val="0"/>
                <w:szCs w:val="24"/>
                <w:lang w:val="en-US" w:eastAsia="zh-CN" w:bidi="ar-AE"/>
              </w:rPr>
              <w:t>主要业务为</w:t>
            </w:r>
            <w:r>
              <w:rPr>
                <w:rFonts w:hint="eastAsia" w:ascii="Times New Roman Regular" w:hAnsi="Times New Roman Regular" w:cs="Times New Roman Regular"/>
                <w:kern w:val="0"/>
                <w:lang w:val="en-US" w:eastAsia="zh-CN" w:bidi="ar-AE"/>
              </w:rPr>
              <w:t>汽车及零配件的</w:t>
            </w:r>
            <w:r>
              <w:rPr>
                <w:rFonts w:hint="eastAsia" w:ascii="Times New Roman Regular" w:hAnsi="Times New Roman Regular" w:cs="Times New Roman Regular"/>
                <w:kern w:val="0"/>
                <w:lang w:bidi="ar-AE"/>
              </w:rPr>
              <w:t>设计、制造、组装和销售</w:t>
            </w:r>
            <w:r>
              <w:rPr>
                <w:rFonts w:hint="eastAsia" w:ascii="Times New Roman Regular" w:hAnsi="Times New Roman Regular" w:cs="Times New Roman Regular"/>
                <w:kern w:val="0"/>
                <w:lang w:val="en-US" w:eastAsia="zh-CN" w:bidi="ar-AE"/>
              </w:rPr>
              <w:t>以及金融等业务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lang w:bidi="ar-AE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84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eastAsia="zh-CN" w:bidi="ar-AE"/>
              </w:rPr>
              <w:t>明和上海</w:t>
            </w:r>
          </w:p>
        </w:tc>
        <w:tc>
          <w:tcPr>
            <w:tcW w:w="6093" w:type="dxa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eastAsia="zh-CN" w:bidi="ar-AE"/>
              </w:rPr>
              <w:t>明和上海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bidi="ar-AE"/>
              </w:rPr>
              <w:t>于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val="en-US" w:eastAsia="zh-CN" w:bidi="ar-AE"/>
              </w:rPr>
              <w:t>1996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bidi="ar-AE"/>
              </w:rPr>
              <w:t>年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val="en-US" w:eastAsia="zh-CN" w:bidi="ar-AE"/>
              </w:rPr>
              <w:t>8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bidi="ar-AE"/>
              </w:rPr>
              <w:t>月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val="en-US" w:eastAsia="zh-CN" w:bidi="ar-AE"/>
              </w:rPr>
              <w:t>14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bidi="ar-AE"/>
              </w:rPr>
              <w:t>日</w:t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  <w:t>成立于</w:t>
            </w: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上海市</w:t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  <w:t>，</w:t>
            </w: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eastAsia="zh-CN" w:bidi="ar-AE"/>
              </w:rPr>
              <w:t>主要业务为</w:t>
            </w:r>
            <w:r>
              <w:rPr>
                <w:rFonts w:hint="default" w:ascii="Times New Roman Regular" w:hAnsi="Times New Roman Regular" w:cs="Times New Roman Regular"/>
                <w:bCs/>
                <w:color w:val="000000"/>
                <w:kern w:val="0"/>
                <w:lang w:bidi="ar-AE"/>
              </w:rPr>
              <w:t>石油产品及机械化学品的生产和销售</w:t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lang w:eastAsia="zh-CN" w:bidi="ar-AE"/>
              </w:rPr>
              <w:t>。</w:t>
            </w:r>
          </w:p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eastAsia="zh-CN" w:bidi="ar-AE"/>
              </w:rPr>
              <w:t>明和上海</w:t>
            </w: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的最终控制人为明和产业株式会社，</w:t>
            </w: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eastAsia="zh-CN" w:bidi="ar-AE"/>
              </w:rPr>
              <w:t>主要业务为</w:t>
            </w: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bidi="ar-AE"/>
              </w:rPr>
              <w:t>资源和环保产品、阻燃剂、功能建材、石油产品、高功能素材、功能化学品、合成树脂、电池材料、汽车部件及原材料的生产和销售。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84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lang w:val="en-US" w:eastAsia="zh-CN" w:bidi="ar-AE"/>
              </w:rPr>
            </w:pP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  <w:t>五矿新能</w:t>
            </w:r>
          </w:p>
        </w:tc>
        <w:tc>
          <w:tcPr>
            <w:tcW w:w="6093" w:type="dxa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eastAsia" w:ascii="Times New Roman Regular" w:hAnsi="Times New Roman Regular" w:cs="Times New Roman Regular"/>
                <w:kern w:val="0"/>
                <w:lang w:eastAsia="zh-CN" w:bidi="ar-AE"/>
              </w:rPr>
            </w:pPr>
            <w:r>
              <w:rPr>
                <w:rFonts w:hint="eastAsia" w:ascii="Times New Roman Regular" w:hAnsi="Times New Roman Regular" w:cs="Times New Roman Regular"/>
                <w:kern w:val="0"/>
                <w:szCs w:val="24"/>
                <w:lang w:val="en-US" w:eastAsia="zh-CN" w:bidi="ar-AE"/>
              </w:rPr>
              <w:t>五矿新能于2022年6月18日成立于湖南省长沙市，为上海证券交易所上市公司，主要业务为</w:t>
            </w:r>
            <w:r>
              <w:rPr>
                <w:rFonts w:hint="eastAsia" w:ascii="Times New Roman Regular" w:hAnsi="Times New Roman Regular" w:cs="Times New Roman Regular"/>
                <w:kern w:val="0"/>
                <w:lang w:bidi="ar-AE"/>
              </w:rPr>
              <w:t>高效电池材料的生产和销售</w:t>
            </w:r>
            <w:r>
              <w:rPr>
                <w:rFonts w:hint="eastAsia" w:ascii="Times New Roman Regular" w:hAnsi="Times New Roman Regular" w:cs="Times New Roman Regular"/>
                <w:kern w:val="0"/>
                <w:lang w:eastAsia="zh-CN" w:bidi="ar-AE"/>
              </w:rPr>
              <w:t>。</w:t>
            </w:r>
          </w:p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eastAsia" w:ascii="Times New Roman Regular" w:hAnsi="Times New Roman Regular" w:cs="Times New Roman Regular"/>
                <w:kern w:val="0"/>
                <w:lang w:val="en-US" w:eastAsia="zh-CN" w:bidi="ar-AE"/>
              </w:rPr>
            </w:pPr>
            <w:r>
              <w:rPr>
                <w:rFonts w:hint="eastAsia" w:ascii="Times New Roman Regular" w:hAnsi="Times New Roman Regular" w:cs="Times New Roman Regular"/>
                <w:kern w:val="0"/>
                <w:lang w:val="en-US" w:eastAsia="zh-CN" w:bidi="ar-AE"/>
              </w:rPr>
              <w:t>五矿新能的最终控制人为中国五矿，为国务院国有资产监督管理委员会下属企业，主要业务为金属矿产品的勘探、开采、冶炼、加工、贸易，以及金融、房地产、矿冶科技等业务。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9" w:hRule="atLeast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t>简易案件理由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0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5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3、不在同一相关市场、也</w:t>
            </w:r>
            <w:bookmarkStart w:id="0" w:name="_GoBack"/>
            <w:bookmarkEnd w:id="0"/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t>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70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4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5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250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eastAsia" w:ascii="Times New Roman Regular" w:hAnsi="Times New Roman Regular" w:cs="Times New Roman Regular"/>
                <w:b/>
                <w:bCs w:val="0"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Times New Roman Regular" w:hAnsi="Times New Roman Regular" w:cs="Times New Roman Regular"/>
                <w:b/>
                <w:bCs w:val="0"/>
                <w:color w:val="000000"/>
                <w:kern w:val="0"/>
                <w:sz w:val="24"/>
                <w:szCs w:val="24"/>
                <w:lang w:val="en-US" w:eastAsia="zh-CN" w:bidi="ar-AE"/>
              </w:rPr>
              <w:t>横向重叠：</w:t>
            </w:r>
          </w:p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eastAsia="zh-CN" w:bidi="ar-AE"/>
              </w:rPr>
            </w:pP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  <w:t>2023年</w:t>
            </w:r>
            <w:r>
              <w:rPr>
                <w:rFonts w:hint="default" w:ascii="Times New Roman Regular" w:hAnsi="Times New Roman Regular" w:cs="Times New Roman Regular"/>
                <w:bCs/>
                <w:color w:val="000000"/>
                <w:kern w:val="0"/>
                <w:lang w:bidi="ar-AE"/>
              </w:rPr>
              <w:t>中国境内</w:t>
            </w: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  <w:t>废旧锂离子动力电池梯次利用市场</w:t>
            </w: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eastAsia="zh-CN" w:bidi="ar-AE"/>
              </w:rPr>
              <w:t>：</w:t>
            </w:r>
          </w:p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default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</w:pP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  <w:t>湖南云储：0-5%，合营企业预测：0-5%，各方合计0-5%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0000" w:usb1="00000000" w:usb2="00000000" w:usb3="00000000" w:csb0="00000000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TFangsong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等线 Light">
    <w:altName w:val="汉仪中等线KW"/>
    <w:panose1 w:val="00000000000000000000"/>
    <w:charset w:val="86"/>
    <w:family w:val="auto"/>
    <w:pitch w:val="default"/>
    <w:sig w:usb0="00000000" w:usb1="00000000" w:usb2="00000016" w:usb3="00000000" w:csb0="0004000F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95ACE3"/>
    <w:multiLevelType w:val="singleLevel"/>
    <w:tmpl w:val="BF95ACE3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6"/>
  <w:doNotDisplayPageBoundaries w:val="1"/>
  <w:embedSystemFonts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DFF3B2F"/>
    <w:rsid w:val="27FFAE39"/>
    <w:rsid w:val="33BE523D"/>
    <w:rsid w:val="39F92A8B"/>
    <w:rsid w:val="76FD6B6B"/>
    <w:rsid w:val="7D7DA972"/>
    <w:rsid w:val="9DFF3B2F"/>
    <w:rsid w:val="F9F7E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50" w:beforeLines="50" w:after="50" w:afterLines="50"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Office_6.0.2.8225_F1E327BC-269C-435d-A152-05C5408002CA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2024-09-22T17:31:00Z</dcterms:created>
  <dc:creator>JY陈少博</dc:creator>
  <cp:lastModifiedBy>JY陈少博</cp:lastModifiedBy>
  <dcterms:modified xsi:type="dcterms:W3CDTF">2024-10-18T16:34:41Z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2052-6.0.2.8225</vt:lpwstr>
  </property>
  <property fmtid="{D5CDD505-2E9C-101B-9397-08002B2CF9AE}" pid="3" name="ICV">
    <vt:lpwstr>FE83C17E6C2A2A6DE840ED664FB1B0C3_41</vt:lpwstr>
  </property>
</Properties>
</file>