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Times New Roman" w:hAnsi="Times New Roman"/>
          <w:b/>
          <w:szCs w:val="21"/>
        </w:rPr>
      </w:pPr>
      <w:r>
        <w:rPr>
          <w:rFonts w:hint="eastAsia" w:ascii="Times New Roman" w:hAnsi="Times New Roman"/>
          <w:b/>
          <w:szCs w:val="21"/>
        </w:rPr>
        <w:t>附件2</w:t>
      </w:r>
    </w:p>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tabs>
                <w:tab w:val="left" w:pos="1800"/>
              </w:tabs>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中国第一汽车股份有限公司与东风汽车集团有限公司等经营者新设合营企业案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360" w:lineRule="auto"/>
            </w:pPr>
            <w:r>
              <w:rPr>
                <w:rFonts w:hint="eastAsia" w:ascii="仿宋" w:hAnsi="仿宋" w:eastAsia="仿宋" w:cs="宋体"/>
                <w:color w:val="333333"/>
                <w:kern w:val="0"/>
                <w:sz w:val="24"/>
                <w:szCs w:val="24"/>
              </w:rPr>
              <w:t>中国第一汽车股份有限公司、东风汽车集团有限公司、中国兵器装备集团有限公司、重庆长安汽车股份有限公司</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南京江宁经开科技发展有限公司共同发起设立</w:t>
            </w:r>
            <w:r>
              <w:rPr>
                <w:rFonts w:hint="eastAsia" w:ascii="仿宋" w:hAnsi="仿宋" w:eastAsia="仿宋" w:cs="宋体"/>
                <w:color w:val="333333"/>
                <w:kern w:val="0"/>
                <w:sz w:val="24"/>
                <w:szCs w:val="24"/>
                <w:lang w:val="en-US" w:eastAsia="zh-CN"/>
              </w:rPr>
              <w:t>一家合营企业</w:t>
            </w:r>
            <w:r>
              <w:rPr>
                <w:rFonts w:hint="eastAsia" w:ascii="仿宋" w:hAnsi="仿宋" w:eastAsia="仿宋" w:cs="宋体"/>
                <w:color w:val="333333"/>
                <w:kern w:val="0"/>
                <w:sz w:val="24"/>
                <w:szCs w:val="24"/>
              </w:rPr>
              <w:t>，</w:t>
            </w:r>
            <w:r>
              <w:rPr>
                <w:rFonts w:hint="eastAsia" w:ascii="仿宋" w:hAnsi="仿宋" w:eastAsia="仿宋" w:cs="宋体"/>
                <w:color w:val="333333"/>
                <w:kern w:val="0"/>
                <w:sz w:val="24"/>
                <w:szCs w:val="24"/>
                <w:lang w:val="en-US" w:eastAsia="zh-CN"/>
              </w:rPr>
              <w:t>从事电动平台及先进底盘控制、氢燃料动力、智能驾驶及中央计算等领域的研发生产业务。合营企业</w:t>
            </w:r>
            <w:r>
              <w:rPr>
                <w:rFonts w:hint="eastAsia" w:ascii="仿宋" w:hAnsi="仿宋" w:eastAsia="仿宋" w:cs="宋体"/>
                <w:color w:val="333333"/>
                <w:kern w:val="0"/>
                <w:sz w:val="24"/>
                <w:szCs w:val="24"/>
              </w:rPr>
              <w:t>注册资本金160</w:t>
            </w:r>
            <w:bookmarkStart w:id="0" w:name="_GoBack"/>
            <w:bookmarkEnd w:id="0"/>
            <w:r>
              <w:rPr>
                <w:rFonts w:hint="eastAsia" w:ascii="仿宋" w:hAnsi="仿宋" w:eastAsia="仿宋" w:cs="宋体"/>
                <w:color w:val="333333"/>
                <w:kern w:val="0"/>
                <w:sz w:val="24"/>
                <w:szCs w:val="24"/>
              </w:rPr>
              <w:t>亿元人民币</w:t>
            </w: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lang w:val="en-US" w:eastAsia="zh-CN"/>
              </w:rPr>
              <w:t>由中国第一汽车股份有限公司、东风汽车集团有限公司、中国兵器装备集团有限公司共同控制</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1、中国第一汽车股份有限公司</w:t>
            </w:r>
          </w:p>
        </w:tc>
        <w:tc>
          <w:tcPr>
            <w:tcW w:w="5153" w:type="dxa"/>
          </w:tcPr>
          <w:p>
            <w:pPr>
              <w:spacing w:line="360" w:lineRule="auto"/>
              <w:rPr>
                <w:rFonts w:hint="eastAsia" w:ascii="仿宋" w:hAnsi="仿宋" w:eastAsia="仿宋" w:cs="宋体"/>
                <w:color w:val="333333"/>
                <w:kern w:val="0"/>
                <w:sz w:val="24"/>
                <w:szCs w:val="24"/>
                <w:lang w:eastAsia="zh-CN"/>
              </w:rPr>
            </w:pPr>
            <w:r>
              <w:rPr>
                <w:rFonts w:hint="eastAsia" w:ascii="仿宋" w:hAnsi="仿宋" w:eastAsia="仿宋" w:cs="宋体"/>
                <w:color w:val="333333"/>
                <w:kern w:val="0"/>
                <w:sz w:val="24"/>
                <w:szCs w:val="24"/>
              </w:rPr>
              <w:t>主要从事</w:t>
            </w:r>
            <w:r>
              <w:rPr>
                <w:rFonts w:hint="eastAsia" w:ascii="仿宋" w:hAnsi="仿宋" w:eastAsia="仿宋" w:cs="宋体"/>
                <w:color w:val="333333"/>
                <w:kern w:val="0"/>
                <w:sz w:val="24"/>
                <w:szCs w:val="24"/>
                <w:lang w:val="en-US" w:eastAsia="zh-CN"/>
              </w:rPr>
              <w:t>汽车整车、零部件的生产和销售。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1796" w:type="dxa"/>
          </w:tcPr>
          <w:p>
            <w:pPr>
              <w:spacing w:line="360" w:lineRule="auto"/>
              <w:rPr>
                <w:rFonts w:hint="eastAsia"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2、东风汽车集团有限公司</w:t>
            </w:r>
          </w:p>
        </w:tc>
        <w:tc>
          <w:tcPr>
            <w:tcW w:w="5153" w:type="dxa"/>
          </w:tcPr>
          <w:p>
            <w:pPr>
              <w:spacing w:line="360" w:lineRule="auto"/>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rPr>
              <w:t>主要从事</w:t>
            </w:r>
            <w:r>
              <w:rPr>
                <w:rFonts w:hint="eastAsia" w:ascii="仿宋" w:hAnsi="仿宋" w:eastAsia="仿宋" w:cs="宋体"/>
                <w:color w:val="333333"/>
                <w:kern w:val="0"/>
                <w:sz w:val="24"/>
                <w:szCs w:val="24"/>
                <w:lang w:val="en-US" w:eastAsia="zh-CN"/>
              </w:rPr>
              <w:t>汽车整车、零部件的生产和销售。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1796" w:type="dxa"/>
          </w:tcPr>
          <w:p>
            <w:pPr>
              <w:spacing w:line="360" w:lineRule="auto"/>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3、中国兵器装备集团有限公司</w:t>
            </w:r>
          </w:p>
        </w:tc>
        <w:tc>
          <w:tcPr>
            <w:tcW w:w="5153" w:type="dxa"/>
          </w:tcPr>
          <w:p>
            <w:pPr>
              <w:spacing w:line="360" w:lineRule="auto"/>
              <w:rPr>
                <w:rFonts w:hint="default" w:ascii="仿宋" w:hAnsi="仿宋" w:eastAsia="仿宋" w:cs="宋体"/>
                <w:color w:val="333333"/>
                <w:kern w:val="0"/>
                <w:sz w:val="24"/>
                <w:szCs w:val="24"/>
                <w:lang w:val="en-US" w:eastAsia="zh-CN"/>
              </w:rPr>
            </w:pPr>
            <w:r>
              <w:rPr>
                <w:rFonts w:hint="eastAsia" w:ascii="仿宋" w:hAnsi="仿宋" w:eastAsia="仿宋" w:cs="宋体"/>
                <w:color w:val="333333"/>
                <w:kern w:val="0"/>
                <w:sz w:val="24"/>
                <w:szCs w:val="24"/>
                <w:lang w:val="en-US" w:eastAsia="zh-CN"/>
              </w:rPr>
              <w:t>主要从事特种装备、汽车等产品的生产和销售。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0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00FE"/>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360" w:lineRule="auto"/>
              <w:jc w:val="center"/>
              <w:rPr>
                <w:rFonts w:ascii="仿宋" w:hAnsi="仿宋" w:eastAsia="仿宋" w:cs="宋体"/>
                <w:color w:val="333333"/>
                <w:kern w:val="0"/>
                <w:sz w:val="24"/>
                <w:szCs w:val="24"/>
              </w:rPr>
            </w:pPr>
          </w:p>
        </w:tc>
        <w:tc>
          <w:tcPr>
            <w:tcW w:w="6949" w:type="dxa"/>
            <w:gridSpan w:val="2"/>
          </w:tcPr>
          <w:p>
            <w:pPr>
              <w:spacing w:line="360" w:lineRule="auto"/>
              <w:rPr>
                <w:rFonts w:ascii="仿宋" w:hAnsi="仿宋" w:eastAsia="仿宋" w:cs="宋体"/>
                <w:color w:val="333333"/>
                <w:kern w:val="0"/>
                <w:sz w:val="24"/>
                <w:szCs w:val="24"/>
              </w:rPr>
            </w:pPr>
            <w:r>
              <w:rPr>
                <w:rFonts w:hint="eastAsia" w:ascii="仿宋" w:hAnsi="仿宋" w:eastAsia="仿宋" w:cs="宋体"/>
                <w:color w:val="333333"/>
                <w:kern w:val="0"/>
                <w:sz w:val="24"/>
                <w:szCs w:val="24"/>
              </w:rPr>
              <w:sym w:font="Wingdings" w:char="00A8"/>
            </w: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360" w:lineRule="auto"/>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9"/>
              <w:gridCol w:w="856"/>
              <w:gridCol w:w="1273"/>
              <w:gridCol w:w="1154"/>
              <w:gridCol w:w="1173"/>
              <w:gridCol w:w="10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 w:type="dxa"/>
                </w:tcPr>
                <w:p>
                  <w:pPr>
                    <w:spacing w:line="360" w:lineRule="auto"/>
                    <w:rPr>
                      <w:rFonts w:hint="default"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相关产品市场</w:t>
                  </w:r>
                </w:p>
              </w:tc>
              <w:tc>
                <w:tcPr>
                  <w:tcW w:w="856"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相关地域市场</w:t>
                  </w:r>
                </w:p>
              </w:tc>
              <w:tc>
                <w:tcPr>
                  <w:tcW w:w="12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rPr>
                    <w:t>中国第一汽车股份有限公司</w:t>
                  </w:r>
                  <w:r>
                    <w:rPr>
                      <w:rFonts w:hint="eastAsia" w:ascii="仿宋" w:hAnsi="仿宋" w:eastAsia="仿宋" w:cs="宋体"/>
                      <w:color w:val="333333"/>
                      <w:kern w:val="0"/>
                      <w:sz w:val="24"/>
                      <w:szCs w:val="24"/>
                      <w:vertAlign w:val="baseline"/>
                      <w:lang w:val="en-US" w:eastAsia="zh-CN"/>
                    </w:rPr>
                    <w:t>份额</w:t>
                  </w:r>
                </w:p>
              </w:tc>
              <w:tc>
                <w:tcPr>
                  <w:tcW w:w="1154"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rPr>
                    <w:t>东风汽车集团有限公司</w:t>
                  </w:r>
                  <w:r>
                    <w:rPr>
                      <w:rFonts w:hint="eastAsia" w:ascii="仿宋" w:hAnsi="仿宋" w:eastAsia="仿宋" w:cs="宋体"/>
                      <w:color w:val="333333"/>
                      <w:kern w:val="0"/>
                      <w:sz w:val="24"/>
                      <w:szCs w:val="24"/>
                      <w:vertAlign w:val="baseline"/>
                      <w:lang w:val="en-US" w:eastAsia="zh-CN"/>
                    </w:rPr>
                    <w:t>份额</w:t>
                  </w:r>
                </w:p>
              </w:tc>
              <w:tc>
                <w:tcPr>
                  <w:tcW w:w="11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rPr>
                    <w:t>中国兵器装备集团有限公司</w:t>
                  </w:r>
                  <w:r>
                    <w:rPr>
                      <w:rFonts w:hint="eastAsia" w:ascii="仿宋" w:hAnsi="仿宋" w:eastAsia="仿宋" w:cs="宋体"/>
                      <w:color w:val="333333"/>
                      <w:kern w:val="0"/>
                      <w:sz w:val="24"/>
                      <w:szCs w:val="24"/>
                      <w:vertAlign w:val="baseline"/>
                      <w:lang w:val="en-US" w:eastAsia="zh-CN"/>
                    </w:rPr>
                    <w:t>份额</w:t>
                  </w:r>
                </w:p>
              </w:tc>
              <w:tc>
                <w:tcPr>
                  <w:tcW w:w="1088" w:type="dxa"/>
                </w:tcPr>
                <w:p>
                  <w:pPr>
                    <w:spacing w:line="360" w:lineRule="auto"/>
                    <w:rPr>
                      <w:rFonts w:hint="default"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各方合计市场份额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rPr>
                    <w:t>纯电动乘用车</w:t>
                  </w:r>
                </w:p>
              </w:tc>
              <w:tc>
                <w:tcPr>
                  <w:tcW w:w="856"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中国</w:t>
                  </w:r>
                </w:p>
              </w:tc>
              <w:tc>
                <w:tcPr>
                  <w:tcW w:w="1273"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lang w:val="en-US" w:eastAsia="zh-CN"/>
                    </w:rPr>
                    <w:t>[0-5]%</w:t>
                  </w:r>
                </w:p>
              </w:tc>
              <w:tc>
                <w:tcPr>
                  <w:tcW w:w="1154" w:type="dxa"/>
                </w:tcPr>
                <w:p>
                  <w:pPr>
                    <w:spacing w:line="360" w:lineRule="auto"/>
                    <w:rPr>
                      <w:rFonts w:hint="default"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[5-10]%</w:t>
                  </w:r>
                </w:p>
              </w:tc>
              <w:tc>
                <w:tcPr>
                  <w:tcW w:w="1173"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lang w:val="en-US" w:eastAsia="zh-CN"/>
                    </w:rPr>
                    <w:t>[0-5]%</w:t>
                  </w:r>
                </w:p>
              </w:tc>
              <w:tc>
                <w:tcPr>
                  <w:tcW w:w="1088" w:type="dxa"/>
                </w:tcPr>
                <w:p>
                  <w:pPr>
                    <w:spacing w:line="360" w:lineRule="auto"/>
                    <w:rPr>
                      <w:rFonts w:hint="default"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lang w:val="en-US" w:eastAsia="zh-CN"/>
                    </w:rPr>
                    <w:t>纯电动商用车</w:t>
                  </w:r>
                </w:p>
              </w:tc>
              <w:tc>
                <w:tcPr>
                  <w:tcW w:w="856"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中国</w:t>
                  </w:r>
                </w:p>
              </w:tc>
              <w:tc>
                <w:tcPr>
                  <w:tcW w:w="1273"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lang w:val="en-US" w:eastAsia="zh-CN"/>
                    </w:rPr>
                    <w:t>[0-5]%</w:t>
                  </w:r>
                </w:p>
              </w:tc>
              <w:tc>
                <w:tcPr>
                  <w:tcW w:w="1154"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lang w:val="en-US" w:eastAsia="zh-CN"/>
                    </w:rPr>
                    <w:t>[10-15]%</w:t>
                  </w:r>
                </w:p>
              </w:tc>
              <w:tc>
                <w:tcPr>
                  <w:tcW w:w="1173"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lang w:val="en-US" w:eastAsia="zh-CN"/>
                    </w:rPr>
                    <w:t>[0-5]%</w:t>
                  </w:r>
                </w:p>
              </w:tc>
              <w:tc>
                <w:tcPr>
                  <w:tcW w:w="1088"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lang w:val="en-US" w:eastAsia="zh-CN"/>
                    </w:rPr>
                    <w:t>[10-15]%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燃料电池汽车</w:t>
                  </w:r>
                </w:p>
              </w:tc>
              <w:tc>
                <w:tcPr>
                  <w:tcW w:w="856"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中国</w:t>
                  </w:r>
                </w:p>
              </w:tc>
              <w:tc>
                <w:tcPr>
                  <w:tcW w:w="12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154" w:type="dxa"/>
                </w:tcPr>
                <w:p>
                  <w:pPr>
                    <w:spacing w:line="360" w:lineRule="auto"/>
                    <w:rPr>
                      <w:rFonts w:hint="default"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[0-5]%</w:t>
                  </w:r>
                </w:p>
              </w:tc>
              <w:tc>
                <w:tcPr>
                  <w:tcW w:w="11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088"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lang w:val="en-US" w:eastAsia="zh-CN"/>
                    </w:rPr>
                    <w:t>[0-5]%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rPr>
                    <w:t>电动平台动力底盘域控制器</w:t>
                  </w:r>
                </w:p>
              </w:tc>
              <w:tc>
                <w:tcPr>
                  <w:tcW w:w="856"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全球</w:t>
                  </w:r>
                </w:p>
              </w:tc>
              <w:tc>
                <w:tcPr>
                  <w:tcW w:w="12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154"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1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088"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rPr>
                    <w:t>氢燃料动力平台</w:t>
                  </w:r>
                </w:p>
              </w:tc>
              <w:tc>
                <w:tcPr>
                  <w:tcW w:w="856"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中国</w:t>
                  </w:r>
                </w:p>
              </w:tc>
              <w:tc>
                <w:tcPr>
                  <w:tcW w:w="12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154"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1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088"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9" w:type="dxa"/>
                </w:tcPr>
                <w:p>
                  <w:pPr>
                    <w:spacing w:line="360" w:lineRule="auto"/>
                    <w:rPr>
                      <w:rFonts w:hint="eastAsia" w:ascii="仿宋" w:hAnsi="仿宋" w:eastAsia="仿宋" w:cs="宋体"/>
                      <w:color w:val="333333"/>
                      <w:kern w:val="0"/>
                      <w:sz w:val="24"/>
                      <w:szCs w:val="24"/>
                      <w:vertAlign w:val="baseline"/>
                    </w:rPr>
                  </w:pPr>
                  <w:r>
                    <w:rPr>
                      <w:rFonts w:hint="eastAsia" w:ascii="仿宋" w:hAnsi="仿宋" w:eastAsia="仿宋" w:cs="宋体"/>
                      <w:color w:val="333333"/>
                      <w:kern w:val="0"/>
                      <w:sz w:val="24"/>
                      <w:szCs w:val="24"/>
                      <w:vertAlign w:val="baseline"/>
                    </w:rPr>
                    <w:t>L4级智能驾驶解决方案</w:t>
                  </w:r>
                </w:p>
              </w:tc>
              <w:tc>
                <w:tcPr>
                  <w:tcW w:w="856" w:type="dxa"/>
                </w:tcPr>
                <w:p>
                  <w:pPr>
                    <w:spacing w:line="360" w:lineRule="auto"/>
                    <w:rPr>
                      <w:rFonts w:hint="default"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全球</w:t>
                  </w:r>
                </w:p>
              </w:tc>
              <w:tc>
                <w:tcPr>
                  <w:tcW w:w="12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154"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173"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c>
                <w:tcPr>
                  <w:tcW w:w="1088" w:type="dxa"/>
                </w:tcPr>
                <w:p>
                  <w:pPr>
                    <w:spacing w:line="360" w:lineRule="auto"/>
                    <w:rPr>
                      <w:rFonts w:hint="eastAsia" w:ascii="仿宋" w:hAnsi="仿宋" w:eastAsia="仿宋" w:cs="宋体"/>
                      <w:color w:val="333333"/>
                      <w:kern w:val="0"/>
                      <w:sz w:val="24"/>
                      <w:szCs w:val="24"/>
                      <w:vertAlign w:val="baseline"/>
                      <w:lang w:val="en-US" w:eastAsia="zh-CN"/>
                    </w:rPr>
                  </w:pPr>
                  <w:r>
                    <w:rPr>
                      <w:rFonts w:hint="eastAsia" w:ascii="仿宋" w:hAnsi="仿宋" w:eastAsia="仿宋" w:cs="宋体"/>
                      <w:color w:val="333333"/>
                      <w:kern w:val="0"/>
                      <w:sz w:val="24"/>
                      <w:szCs w:val="24"/>
                      <w:vertAlign w:val="baseline"/>
                      <w:lang w:val="en-US" w:eastAsia="zh-CN"/>
                    </w:rPr>
                    <w:t>0</w:t>
                  </w:r>
                </w:p>
              </w:tc>
            </w:tr>
          </w:tbl>
          <w:p>
            <w:pPr>
              <w:spacing w:line="360" w:lineRule="auto"/>
              <w:rPr>
                <w:rFonts w:hint="eastAsia" w:ascii="仿宋" w:hAnsi="仿宋" w:eastAsia="仿宋" w:cs="宋体"/>
                <w:color w:val="333333"/>
                <w:kern w:val="0"/>
                <w:sz w:val="24"/>
                <w:szCs w:val="24"/>
              </w:rPr>
            </w:pPr>
          </w:p>
          <w:p>
            <w:pPr>
              <w:spacing w:line="360" w:lineRule="auto"/>
              <w:rPr>
                <w:rFonts w:hint="default" w:ascii="仿宋" w:hAnsi="仿宋" w:eastAsia="仿宋" w:cs="宋体"/>
                <w:color w:val="333333"/>
                <w:kern w:val="0"/>
                <w:sz w:val="24"/>
                <w:szCs w:val="24"/>
                <w:lang w:val="en-US" w:eastAsia="zh-CN"/>
              </w:rPr>
            </w:pPr>
          </w:p>
        </w:tc>
      </w:tr>
    </w:tbl>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61596"/>
    <w:rsid w:val="000D7EBA"/>
    <w:rsid w:val="001164CD"/>
    <w:rsid w:val="00155717"/>
    <w:rsid w:val="001837A3"/>
    <w:rsid w:val="00213D84"/>
    <w:rsid w:val="003C0AEB"/>
    <w:rsid w:val="004F7688"/>
    <w:rsid w:val="00561F91"/>
    <w:rsid w:val="005D509C"/>
    <w:rsid w:val="006467D8"/>
    <w:rsid w:val="006A531B"/>
    <w:rsid w:val="006F7693"/>
    <w:rsid w:val="00710140"/>
    <w:rsid w:val="0076339D"/>
    <w:rsid w:val="007F2275"/>
    <w:rsid w:val="0082613D"/>
    <w:rsid w:val="008560F1"/>
    <w:rsid w:val="00915F0F"/>
    <w:rsid w:val="009225D8"/>
    <w:rsid w:val="009532DF"/>
    <w:rsid w:val="00997019"/>
    <w:rsid w:val="009A5029"/>
    <w:rsid w:val="009D38D5"/>
    <w:rsid w:val="00A53F26"/>
    <w:rsid w:val="00A902E6"/>
    <w:rsid w:val="00AA0CC5"/>
    <w:rsid w:val="00B16AFE"/>
    <w:rsid w:val="00B65DD5"/>
    <w:rsid w:val="00B976BD"/>
    <w:rsid w:val="00BB28F5"/>
    <w:rsid w:val="00BD10B6"/>
    <w:rsid w:val="00C07076"/>
    <w:rsid w:val="00CB00DF"/>
    <w:rsid w:val="00D73C72"/>
    <w:rsid w:val="00E0592B"/>
    <w:rsid w:val="00E31738"/>
    <w:rsid w:val="00E86786"/>
    <w:rsid w:val="00ED2F80"/>
    <w:rsid w:val="00F1624E"/>
    <w:rsid w:val="00F32F8A"/>
    <w:rsid w:val="00F4445D"/>
    <w:rsid w:val="00F810AA"/>
    <w:rsid w:val="00FB43EC"/>
    <w:rsid w:val="00FB6B40"/>
    <w:rsid w:val="00FB6DB5"/>
    <w:rsid w:val="01F120BE"/>
    <w:rsid w:val="026C0BDA"/>
    <w:rsid w:val="026C6DA8"/>
    <w:rsid w:val="08A71BD0"/>
    <w:rsid w:val="091C17B4"/>
    <w:rsid w:val="096763B5"/>
    <w:rsid w:val="0A341542"/>
    <w:rsid w:val="0A8F6E67"/>
    <w:rsid w:val="0FDD19C0"/>
    <w:rsid w:val="105A50BA"/>
    <w:rsid w:val="108B63FF"/>
    <w:rsid w:val="108E1EFD"/>
    <w:rsid w:val="15D707D9"/>
    <w:rsid w:val="16C95B5D"/>
    <w:rsid w:val="16E97DB5"/>
    <w:rsid w:val="17A77D74"/>
    <w:rsid w:val="187E0264"/>
    <w:rsid w:val="18B83784"/>
    <w:rsid w:val="1B63572F"/>
    <w:rsid w:val="228455B5"/>
    <w:rsid w:val="25305018"/>
    <w:rsid w:val="253C5966"/>
    <w:rsid w:val="2B9B1552"/>
    <w:rsid w:val="2BEE7325"/>
    <w:rsid w:val="2C496284"/>
    <w:rsid w:val="2E484376"/>
    <w:rsid w:val="317A0744"/>
    <w:rsid w:val="330F75E8"/>
    <w:rsid w:val="34157B3B"/>
    <w:rsid w:val="361E4FFB"/>
    <w:rsid w:val="363C57C8"/>
    <w:rsid w:val="37F944C1"/>
    <w:rsid w:val="39881DFC"/>
    <w:rsid w:val="3ADF2938"/>
    <w:rsid w:val="3B5738BF"/>
    <w:rsid w:val="3D9C2B9F"/>
    <w:rsid w:val="3FCE6910"/>
    <w:rsid w:val="40011120"/>
    <w:rsid w:val="40BA3220"/>
    <w:rsid w:val="424F64BA"/>
    <w:rsid w:val="4347618F"/>
    <w:rsid w:val="43D14626"/>
    <w:rsid w:val="457147B5"/>
    <w:rsid w:val="45F80267"/>
    <w:rsid w:val="46F1218E"/>
    <w:rsid w:val="47FE7F6E"/>
    <w:rsid w:val="48775124"/>
    <w:rsid w:val="4A111D5D"/>
    <w:rsid w:val="4AA2126F"/>
    <w:rsid w:val="4B754779"/>
    <w:rsid w:val="50372D61"/>
    <w:rsid w:val="50C060FC"/>
    <w:rsid w:val="528D36EC"/>
    <w:rsid w:val="53C605D9"/>
    <w:rsid w:val="54A91FC6"/>
    <w:rsid w:val="55013EDA"/>
    <w:rsid w:val="551A47A5"/>
    <w:rsid w:val="592F5D24"/>
    <w:rsid w:val="5C3543EE"/>
    <w:rsid w:val="5C5433C7"/>
    <w:rsid w:val="5C622FCD"/>
    <w:rsid w:val="5C9644AF"/>
    <w:rsid w:val="5E4E52D6"/>
    <w:rsid w:val="60F67D31"/>
    <w:rsid w:val="63E6232C"/>
    <w:rsid w:val="652A31BE"/>
    <w:rsid w:val="65E05DA0"/>
    <w:rsid w:val="670701B4"/>
    <w:rsid w:val="67EC137D"/>
    <w:rsid w:val="68E70428"/>
    <w:rsid w:val="691E6786"/>
    <w:rsid w:val="69972282"/>
    <w:rsid w:val="6ADE3CA6"/>
    <w:rsid w:val="6BB935DB"/>
    <w:rsid w:val="6CD37D6E"/>
    <w:rsid w:val="6DD15F6A"/>
    <w:rsid w:val="6DD86F72"/>
    <w:rsid w:val="6F971D84"/>
    <w:rsid w:val="6FD23775"/>
    <w:rsid w:val="716C689E"/>
    <w:rsid w:val="71990B88"/>
    <w:rsid w:val="73765842"/>
    <w:rsid w:val="74A0204C"/>
    <w:rsid w:val="74BC6AC2"/>
    <w:rsid w:val="75436420"/>
    <w:rsid w:val="75C84B52"/>
    <w:rsid w:val="76215A01"/>
    <w:rsid w:val="764467BF"/>
    <w:rsid w:val="769632F3"/>
    <w:rsid w:val="769F5CF6"/>
    <w:rsid w:val="7FEB7543"/>
    <w:rsid w:val="7FF50C5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rFonts w:ascii="Calibri" w:hAnsi="Calibri" w:eastAsia="宋体" w:cs="Times New Roman"/>
      <w:sz w:val="18"/>
      <w:szCs w:val="18"/>
    </w:rPr>
  </w:style>
  <w:style w:type="character" w:customStyle="1" w:styleId="8">
    <w:name w:val="页脚 字符"/>
    <w:basedOn w:val="6"/>
    <w:link w:val="2"/>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190</Words>
  <Characters>1087</Characters>
  <Lines>9</Lines>
  <Paragraphs>2</Paragraphs>
  <TotalTime>1</TotalTime>
  <ScaleCrop>false</ScaleCrop>
  <LinksUpToDate>false</LinksUpToDate>
  <CharactersWithSpaces>1275</CharactersWithSpaces>
  <Application>WPS Office_11.1.0.9513_F1E327BC-269C-435d-A152-05C5408002CA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2019-11-15T02:39:00Z</dcterms:created>
  <dc:creator>陈媚</dc:creator>
  <cp:lastModifiedBy>user</cp:lastModifiedBy>
  <dcterms:modified xsi:type="dcterms:W3CDTF">2020-03-19T08:20:08Z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