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F6F6EF" w14:textId="77777777" w:rsidR="00010A97" w:rsidRPr="00DB030B" w:rsidRDefault="00010A97" w:rsidP="00010A97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r w:rsidRPr="00DB030B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14:paraId="5A6C1088" w14:textId="77777777" w:rsidR="00010A97" w:rsidRPr="00DB030B" w:rsidRDefault="00010A97" w:rsidP="00010A97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239"/>
        <w:gridCol w:w="4486"/>
      </w:tblGrid>
      <w:tr w:rsidR="00010A97" w:rsidRPr="00DB030B" w14:paraId="77791C5C" w14:textId="77777777" w:rsidTr="002F5793">
        <w:tc>
          <w:tcPr>
            <w:tcW w:w="2033" w:type="dxa"/>
            <w:shd w:val="clear" w:color="auto" w:fill="D9D9D9"/>
          </w:tcPr>
          <w:p w14:paraId="7EC305D9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1AC44ADF" w14:textId="0BE9B53F" w:rsidR="00010A97" w:rsidRPr="00DB030B" w:rsidRDefault="007343B5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麦格理企业控股有限公司（“</w:t>
            </w:r>
            <w:r w:rsidRPr="00DB030B">
              <w:rPr>
                <w:rFonts w:ascii="Times New Roman" w:eastAsia="仿宋" w:hAnsi="Times New Roman" w:hint="eastAsia"/>
                <w:b/>
                <w:bCs/>
                <w:kern w:val="0"/>
                <w:sz w:val="24"/>
                <w:szCs w:val="24"/>
              </w:rPr>
              <w:t>MCHPL</w:t>
            </w:r>
            <w:r w:rsidRPr="00DB030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”）与西门子股份公司（“</w:t>
            </w:r>
            <w:r w:rsidRPr="00DB030B">
              <w:rPr>
                <w:rFonts w:ascii="Times New Roman" w:eastAsia="仿宋" w:hAnsi="Times New Roman" w:hint="eastAsia"/>
                <w:b/>
                <w:bCs/>
                <w:kern w:val="0"/>
                <w:sz w:val="24"/>
                <w:szCs w:val="24"/>
              </w:rPr>
              <w:t>西门子</w:t>
            </w:r>
            <w:r w:rsidRPr="00DB030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”）新设合营企业案（“</w:t>
            </w:r>
            <w:r w:rsidRPr="00DB030B">
              <w:rPr>
                <w:rFonts w:ascii="Times New Roman" w:eastAsia="仿宋" w:hAnsi="Times New Roman" w:hint="eastAsia"/>
                <w:b/>
                <w:bCs/>
                <w:kern w:val="0"/>
                <w:sz w:val="24"/>
                <w:szCs w:val="24"/>
              </w:rPr>
              <w:t>本次交易</w:t>
            </w:r>
            <w:r w:rsidRPr="00DB030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</w:p>
        </w:tc>
      </w:tr>
      <w:tr w:rsidR="00010A97" w:rsidRPr="00DB030B" w14:paraId="102B7839" w14:textId="77777777" w:rsidTr="00412B9A">
        <w:trPr>
          <w:trHeight w:val="3132"/>
        </w:trPr>
        <w:tc>
          <w:tcPr>
            <w:tcW w:w="2033" w:type="dxa"/>
            <w:shd w:val="clear" w:color="auto" w:fill="D9D9D9"/>
          </w:tcPr>
          <w:p w14:paraId="7C41DCF8" w14:textId="77777777" w:rsidR="00010A97" w:rsidRPr="00DB030B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（限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200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0CF231B8" w14:textId="5FDEB4F2" w:rsidR="007343B5" w:rsidRPr="00DB030B" w:rsidRDefault="007343B5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本次交易涉及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MCHPL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和西门子</w:t>
            </w:r>
            <w:r w:rsidR="00412B9A" w:rsidRPr="00DB030B">
              <w:rPr>
                <w:rFonts w:ascii="Times New Roman" w:eastAsia="仿宋" w:hAnsi="Times New Roman" w:hint="eastAsia"/>
                <w:sz w:val="24"/>
                <w:szCs w:val="24"/>
              </w:rPr>
              <w:t>拟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新设一家合营企业（“</w:t>
            </w:r>
            <w:r w:rsidRPr="00DB030B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合营企业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”）。合营企业将在美国从事“能源即服务”项目的发起、开发、交付和融资活动。</w:t>
            </w:r>
          </w:p>
          <w:p w14:paraId="7D11C453" w14:textId="329ED1E9" w:rsidR="007343B5" w:rsidRPr="00DB030B" w:rsidRDefault="007343B5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</w:p>
          <w:p w14:paraId="5DB8A8AA" w14:textId="4A058B9F" w:rsidR="007343B5" w:rsidRPr="00DB030B" w:rsidRDefault="007343B5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本次交易后，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MCHPL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将持有合营企业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80%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的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A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类股份（现金股权）和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75%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的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B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类股份（利润股权），其余比例股份将由西门子持有。本次交易后，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MCHPL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和西门子将共同控制合营企业。</w:t>
            </w:r>
          </w:p>
        </w:tc>
      </w:tr>
      <w:tr w:rsidR="00010A97" w:rsidRPr="00DB030B" w14:paraId="4138E483" w14:textId="77777777" w:rsidTr="00412B9A">
        <w:trPr>
          <w:trHeight w:val="1499"/>
        </w:trPr>
        <w:tc>
          <w:tcPr>
            <w:tcW w:w="2033" w:type="dxa"/>
            <w:vMerge w:val="restart"/>
            <w:shd w:val="clear" w:color="auto" w:fill="D9D9D9"/>
          </w:tcPr>
          <w:p w14:paraId="6EAFDCD9" w14:textId="77777777" w:rsidR="00010A97" w:rsidRPr="00DB030B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239" w:type="dxa"/>
            <w:shd w:val="clear" w:color="auto" w:fill="auto"/>
          </w:tcPr>
          <w:p w14:paraId="6BB86F3C" w14:textId="067ADFA3" w:rsidR="00010A97" w:rsidRPr="00DB030B" w:rsidRDefault="007343B5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麦格理企业控股有限公司</w:t>
            </w:r>
          </w:p>
        </w:tc>
        <w:tc>
          <w:tcPr>
            <w:tcW w:w="4486" w:type="dxa"/>
            <w:shd w:val="clear" w:color="auto" w:fill="auto"/>
          </w:tcPr>
          <w:p w14:paraId="683280D3" w14:textId="4B4CF415" w:rsidR="007343B5" w:rsidRPr="00DB030B" w:rsidRDefault="00C955CE" w:rsidP="002F5793">
            <w:pPr>
              <w:spacing w:beforeLines="25" w:before="78" w:afterLines="25" w:after="78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C955CE">
              <w:rPr>
                <w:rFonts w:ascii="Times New Roman" w:eastAsia="仿宋" w:hAnsi="Times New Roman" w:hint="eastAsia"/>
                <w:sz w:val="24"/>
                <w:szCs w:val="24"/>
              </w:rPr>
              <w:t>MCHPL</w:t>
            </w:r>
            <w:r w:rsidRPr="00C955CE">
              <w:rPr>
                <w:rFonts w:ascii="Times New Roman" w:eastAsia="仿宋" w:hAnsi="Times New Roman" w:hint="eastAsia"/>
                <w:sz w:val="24"/>
                <w:szCs w:val="24"/>
              </w:rPr>
              <w:t>是麦格理集团在澳大利亚设立的实体，主要作为该集团面向市场的非银行业务部门的控股主体和运营公司</w:t>
            </w:r>
            <w:r w:rsidR="00BC52F7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bookmarkStart w:id="0" w:name="_GoBack"/>
            <w:bookmarkEnd w:id="0"/>
          </w:p>
          <w:p w14:paraId="1D903B1F" w14:textId="4C3EAD3A" w:rsidR="00010A97" w:rsidRPr="00C955C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  <w:tr w:rsidR="00010A97" w:rsidRPr="00DB030B" w14:paraId="376F78B2" w14:textId="77777777" w:rsidTr="002F5793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3EA33DAC" w14:textId="77777777" w:rsidR="00010A97" w:rsidRPr="00DB030B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 w14:paraId="1781BF49" w14:textId="36B184D3" w:rsidR="00010A97" w:rsidRPr="00DB030B" w:rsidRDefault="007343B5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DB030B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西门子股份公司</w:t>
            </w:r>
          </w:p>
        </w:tc>
        <w:tc>
          <w:tcPr>
            <w:tcW w:w="4486" w:type="dxa"/>
            <w:shd w:val="clear" w:color="auto" w:fill="auto"/>
          </w:tcPr>
          <w:p w14:paraId="67941827" w14:textId="1EB5F930" w:rsidR="00412B9A" w:rsidRPr="00DB030B" w:rsidRDefault="00412B9A" w:rsidP="00BA777A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DB030B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西门子是一家德国股份公司，注册地位于柏林和慕尼黑，总部位于慕尼黑。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西门子是</w:t>
            </w:r>
            <w:r w:rsidR="00BA777A">
              <w:rPr>
                <w:rFonts w:ascii="Times New Roman" w:eastAsia="仿宋" w:hAnsi="Times New Roman" w:hint="eastAsia"/>
                <w:sz w:val="24"/>
                <w:szCs w:val="24"/>
              </w:rPr>
              <w:t>一家以电气化、自动化和数字化为核心业务的技术公司，是发电、输电和基础设施解决方案、工业自动化、驱动与软件解决方案，以及医疗诊断解决方案的领先供应商。</w:t>
            </w:r>
          </w:p>
        </w:tc>
      </w:tr>
      <w:tr w:rsidR="00010A97" w:rsidRPr="00DB030B" w14:paraId="743F4561" w14:textId="77777777" w:rsidTr="002F5793">
        <w:trPr>
          <w:trHeight w:val="279"/>
        </w:trPr>
        <w:tc>
          <w:tcPr>
            <w:tcW w:w="2033" w:type="dxa"/>
            <w:vMerge w:val="restart"/>
            <w:shd w:val="clear" w:color="auto" w:fill="D9D9D9"/>
          </w:tcPr>
          <w:p w14:paraId="4A76070D" w14:textId="77777777" w:rsidR="00010A97" w:rsidRPr="00DB030B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DB030B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CF95504" w14:textId="77777777" w:rsidR="00010A97" w:rsidRPr="00DB030B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/>
                <w:sz w:val="24"/>
                <w:szCs w:val="24"/>
              </w:rPr>
              <w:t>□1</w:t>
            </w:r>
            <w:r w:rsidRPr="00DB030B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在同一相关市场，所有参与集中的经营者所占市场份额之和小于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DB030B" w14:paraId="02C60097" w14:textId="77777777" w:rsidTr="002F5793">
        <w:trPr>
          <w:trHeight w:val="330"/>
        </w:trPr>
        <w:tc>
          <w:tcPr>
            <w:tcW w:w="2033" w:type="dxa"/>
            <w:vMerge/>
            <w:shd w:val="clear" w:color="auto" w:fill="D9D9D9"/>
          </w:tcPr>
          <w:p w14:paraId="3A558CA8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7F01CA97" w14:textId="77777777" w:rsidR="00010A97" w:rsidRPr="00DB030B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/>
                <w:sz w:val="24"/>
                <w:szCs w:val="24"/>
              </w:rPr>
              <w:t>□2</w:t>
            </w:r>
            <w:r w:rsidRPr="00DB030B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存在上下游关系的参与集中的经营者，在上下游市场所占的市场份额均小于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DB030B" w14:paraId="3F8296FB" w14:textId="77777777" w:rsidTr="002F5793">
        <w:trPr>
          <w:trHeight w:val="285"/>
        </w:trPr>
        <w:tc>
          <w:tcPr>
            <w:tcW w:w="2033" w:type="dxa"/>
            <w:vMerge/>
            <w:shd w:val="clear" w:color="auto" w:fill="D9D9D9"/>
          </w:tcPr>
          <w:p w14:paraId="01114C8B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0FB22002" w14:textId="77777777" w:rsidR="00010A97" w:rsidRPr="00DB030B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/>
                <w:sz w:val="24"/>
                <w:szCs w:val="24"/>
              </w:rPr>
              <w:t>□3</w:t>
            </w:r>
            <w:r w:rsidRPr="00DB030B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DB030B" w14:paraId="058C4F09" w14:textId="77777777" w:rsidTr="002F5793">
        <w:trPr>
          <w:trHeight w:val="588"/>
        </w:trPr>
        <w:tc>
          <w:tcPr>
            <w:tcW w:w="2033" w:type="dxa"/>
            <w:vMerge/>
            <w:shd w:val="clear" w:color="auto" w:fill="D9D9D9"/>
          </w:tcPr>
          <w:p w14:paraId="0FE6F2FC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2A046465" w14:textId="77777777" w:rsidR="00010A97" w:rsidRPr="00DB030B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DB030B">
              <w:rPr>
                <w:rFonts w:ascii="Times New Roman" w:eastAsia="仿宋" w:hAnsi="Times New Roman"/>
                <w:bCs/>
                <w:sz w:val="24"/>
                <w:szCs w:val="24"/>
              </w:rPr>
              <w:sym w:font="Wingdings" w:char="F0FE"/>
            </w:r>
            <w:r w:rsidRPr="00DB030B">
              <w:rPr>
                <w:rFonts w:ascii="Times New Roman" w:eastAsia="仿宋" w:hAnsi="Times New Roman"/>
                <w:bCs/>
                <w:sz w:val="24"/>
                <w:szCs w:val="24"/>
              </w:rPr>
              <w:t>4</w:t>
            </w:r>
            <w:r w:rsidRPr="00DB030B">
              <w:rPr>
                <w:rFonts w:ascii="Times New Roman" w:eastAsia="仿宋" w:hAnsi="Times New Roman"/>
                <w:bCs/>
                <w:sz w:val="24"/>
                <w:szCs w:val="24"/>
              </w:rPr>
              <w:t>、</w:t>
            </w:r>
            <w:r w:rsidRPr="00DB030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10A97" w:rsidRPr="00DB030B" w14:paraId="0EF6CA48" w14:textId="77777777" w:rsidTr="002F5793">
        <w:trPr>
          <w:trHeight w:val="264"/>
        </w:trPr>
        <w:tc>
          <w:tcPr>
            <w:tcW w:w="2033" w:type="dxa"/>
            <w:vMerge/>
            <w:shd w:val="clear" w:color="auto" w:fill="D9D9D9"/>
          </w:tcPr>
          <w:p w14:paraId="72C0C5A9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686BE9D7" w14:textId="77777777" w:rsidR="00010A97" w:rsidRPr="00DB030B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/>
                <w:sz w:val="24"/>
                <w:szCs w:val="24"/>
              </w:rPr>
              <w:t>□5</w:t>
            </w:r>
            <w:r w:rsidRPr="00DB030B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10A97" w:rsidRPr="00DB030B" w14:paraId="544AB2A4" w14:textId="77777777" w:rsidTr="002F5793">
        <w:trPr>
          <w:trHeight w:val="345"/>
        </w:trPr>
        <w:tc>
          <w:tcPr>
            <w:tcW w:w="2033" w:type="dxa"/>
            <w:vMerge/>
            <w:shd w:val="clear" w:color="auto" w:fill="D9D9D9"/>
          </w:tcPr>
          <w:p w14:paraId="2CBAD239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161F92AD" w14:textId="77777777" w:rsidR="00010A97" w:rsidRPr="00DB030B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DB030B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DB030B">
              <w:rPr>
                <w:rFonts w:ascii="Times New Roman" w:eastAsia="仿宋" w:hAnsi="Times New Roman" w:hint="eastAsia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10A97" w:rsidRPr="00DB030B" w14:paraId="176E236C" w14:textId="77777777" w:rsidTr="002F5793">
        <w:tc>
          <w:tcPr>
            <w:tcW w:w="2033" w:type="dxa"/>
            <w:shd w:val="clear" w:color="auto" w:fill="D9D9D9"/>
          </w:tcPr>
          <w:p w14:paraId="50B41578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DB030B"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7A878E8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DB030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不适用。</w:t>
            </w:r>
          </w:p>
          <w:p w14:paraId="05332DBB" w14:textId="77777777" w:rsidR="00010A97" w:rsidRPr="00DB030B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</w:tbl>
    <w:p w14:paraId="25069812" w14:textId="77777777" w:rsidR="00672A8C" w:rsidRPr="00DB030B" w:rsidRDefault="00672A8C">
      <w:pPr>
        <w:rPr>
          <w:sz w:val="24"/>
          <w:szCs w:val="24"/>
        </w:rPr>
      </w:pPr>
    </w:p>
    <w:sectPr w:rsidR="00672A8C" w:rsidRPr="00DB030B" w:rsidSect="0017448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B96368" w14:textId="77777777" w:rsidR="00554049" w:rsidRDefault="00554049" w:rsidP="00010A97">
      <w:r>
        <w:separator/>
      </w:r>
    </w:p>
  </w:endnote>
  <w:endnote w:type="continuationSeparator" w:id="0">
    <w:p w14:paraId="6A927129" w14:textId="77777777" w:rsidR="00554049" w:rsidRDefault="00554049" w:rsidP="0001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D88E2F" w14:textId="77777777" w:rsidR="00174483" w:rsidRPr="00DC0400" w:rsidRDefault="00010A97">
    <w:pPr>
      <w:pStyle w:val="a4"/>
      <w:jc w:val="center"/>
      <w:rPr>
        <w:rFonts w:ascii="Times New Roman" w:hAnsi="Times New Roman"/>
      </w:rPr>
    </w:pPr>
    <w:r w:rsidRPr="00DC0400">
      <w:rPr>
        <w:rFonts w:ascii="Times New Roman" w:hAnsi="Times New Roman"/>
      </w:rPr>
      <w:fldChar w:fldCharType="begin"/>
    </w:r>
    <w:r w:rsidRPr="00DC0400">
      <w:rPr>
        <w:rFonts w:ascii="Times New Roman" w:hAnsi="Times New Roman"/>
      </w:rPr>
      <w:instrText>PAGE   \* MERGEFORMAT</w:instrText>
    </w:r>
    <w:r w:rsidRPr="00DC0400">
      <w:rPr>
        <w:rFonts w:ascii="Times New Roman" w:hAnsi="Times New Roman"/>
      </w:rPr>
      <w:fldChar w:fldCharType="separate"/>
    </w:r>
    <w:r w:rsidR="00BC52F7" w:rsidRPr="00BC52F7">
      <w:rPr>
        <w:rFonts w:ascii="Times New Roman" w:hAnsi="Times New Roman"/>
        <w:noProof/>
        <w:lang w:val="zh-CN"/>
      </w:rPr>
      <w:t>2</w:t>
    </w:r>
    <w:r w:rsidRPr="00DC0400">
      <w:rPr>
        <w:rFonts w:ascii="Times New Roman" w:hAnsi="Times New Roman"/>
      </w:rPr>
      <w:fldChar w:fldCharType="end"/>
    </w:r>
  </w:p>
  <w:p w14:paraId="42D36FF9" w14:textId="77777777" w:rsidR="00174483" w:rsidRDefault="0055404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954422" w14:textId="77777777" w:rsidR="00554049" w:rsidRDefault="00554049" w:rsidP="00010A97">
      <w:r>
        <w:separator/>
      </w:r>
    </w:p>
  </w:footnote>
  <w:footnote w:type="continuationSeparator" w:id="0">
    <w:p w14:paraId="4F12DC43" w14:textId="77777777" w:rsidR="00554049" w:rsidRDefault="00554049" w:rsidP="00010A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9F6B80" w14:textId="77777777" w:rsidR="00174483" w:rsidRPr="009D0534" w:rsidRDefault="00554049" w:rsidP="00174483">
    <w:pPr>
      <w:pStyle w:val="a3"/>
      <w:wordWrap w:val="0"/>
      <w:jc w:val="righ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04713D"/>
    <w:multiLevelType w:val="hybridMultilevel"/>
    <w:tmpl w:val="F3BC1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7C"/>
    <w:rsid w:val="00010A97"/>
    <w:rsid w:val="0004127C"/>
    <w:rsid w:val="000B3428"/>
    <w:rsid w:val="000B39A4"/>
    <w:rsid w:val="0010651B"/>
    <w:rsid w:val="001A7E88"/>
    <w:rsid w:val="00412B9A"/>
    <w:rsid w:val="00554049"/>
    <w:rsid w:val="0063385D"/>
    <w:rsid w:val="00672A8C"/>
    <w:rsid w:val="006A1650"/>
    <w:rsid w:val="006A383B"/>
    <w:rsid w:val="006C7629"/>
    <w:rsid w:val="006E2003"/>
    <w:rsid w:val="007343B5"/>
    <w:rsid w:val="00742A75"/>
    <w:rsid w:val="007F6C68"/>
    <w:rsid w:val="008A0365"/>
    <w:rsid w:val="00BA2E3A"/>
    <w:rsid w:val="00BA777A"/>
    <w:rsid w:val="00BC52F7"/>
    <w:rsid w:val="00C955CE"/>
    <w:rsid w:val="00D4295A"/>
    <w:rsid w:val="00DB030B"/>
    <w:rsid w:val="00E47CCA"/>
    <w:rsid w:val="00F1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950CC"/>
  <w15:docId w15:val="{01AB9915-045A-48E5-B00F-ECA51026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A9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0A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0A9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0A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0A97"/>
    <w:rPr>
      <w:sz w:val="18"/>
      <w:szCs w:val="18"/>
    </w:rPr>
  </w:style>
  <w:style w:type="character" w:customStyle="1" w:styleId="1">
    <w:name w:val="页眉 字符1"/>
    <w:basedOn w:val="a0"/>
    <w:uiPriority w:val="99"/>
    <w:rsid w:val="00010A9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343B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343B5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207</Words>
  <Characters>535</Characters>
  <Application>Microsoft Office Word</Application>
  <DocSecurity>0</DocSecurity>
  <Lines>13</Lines>
  <Paragraphs>5</Paragraphs>
  <ScaleCrop>false</ScaleCrop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</dc:creator>
  <cp:keywords/>
  <dc:description/>
  <cp:lastModifiedBy>Fangda</cp:lastModifiedBy>
  <cp:revision>4</cp:revision>
  <dcterms:created xsi:type="dcterms:W3CDTF">2020-07-30T10:19:00Z</dcterms:created>
  <dcterms:modified xsi:type="dcterms:W3CDTF">2020-07-30T10:45:00Z</dcterms:modified>
</cp:coreProperties>
</file>